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C27E" w14:textId="77777777" w:rsidR="00FE250B" w:rsidRDefault="00FE250B" w:rsidP="0025798B">
      <w:pPr>
        <w:jc w:val="center"/>
        <w:rPr>
          <w:rFonts w:asciiTheme="minorBidi" w:hAnsiTheme="minorBidi" w:cstheme="minorBidi"/>
          <w:b/>
          <w:bCs/>
          <w:color w:val="000000" w:themeColor="text1"/>
          <w:sz w:val="44"/>
          <w:szCs w:val="44"/>
        </w:rPr>
      </w:pPr>
    </w:p>
    <w:p w14:paraId="6F386B5D" w14:textId="3E51DEC3" w:rsidR="0025798B" w:rsidRPr="005E69E3" w:rsidRDefault="0025798B" w:rsidP="0025798B">
      <w:pPr>
        <w:jc w:val="center"/>
        <w:rPr>
          <w:rFonts w:asciiTheme="minorBidi" w:hAnsiTheme="minorBidi" w:cstheme="minorBidi"/>
          <w:b/>
          <w:bCs/>
          <w:color w:val="000000" w:themeColor="text1"/>
          <w:sz w:val="44"/>
          <w:szCs w:val="44"/>
        </w:rPr>
      </w:pPr>
      <w:r w:rsidRPr="005E69E3">
        <w:rPr>
          <w:rFonts w:asciiTheme="minorBidi" w:hAnsiTheme="minorBidi" w:cstheme="minorBidi"/>
          <w:b/>
          <w:bCs/>
          <w:color w:val="000000" w:themeColor="text1"/>
          <w:sz w:val="44"/>
          <w:szCs w:val="44"/>
        </w:rPr>
        <w:t xml:space="preserve">Sixth Conference of the School of </w:t>
      </w:r>
      <w:proofErr w:type="spellStart"/>
      <w:r w:rsidRPr="005E69E3">
        <w:rPr>
          <w:rFonts w:asciiTheme="minorBidi" w:hAnsiTheme="minorBidi" w:cstheme="minorBidi"/>
          <w:b/>
          <w:bCs/>
          <w:color w:val="000000" w:themeColor="text1"/>
          <w:sz w:val="44"/>
          <w:szCs w:val="44"/>
        </w:rPr>
        <w:t>Mamlūk</w:t>
      </w:r>
      <w:proofErr w:type="spellEnd"/>
      <w:r w:rsidRPr="005E69E3">
        <w:rPr>
          <w:rFonts w:asciiTheme="minorBidi" w:hAnsiTheme="minorBidi" w:cstheme="minorBidi"/>
          <w:b/>
          <w:bCs/>
          <w:color w:val="000000" w:themeColor="text1"/>
          <w:sz w:val="44"/>
          <w:szCs w:val="44"/>
        </w:rPr>
        <w:t xml:space="preserve"> Studies</w:t>
      </w:r>
    </w:p>
    <w:p w14:paraId="23E2E1DB" w14:textId="77777777" w:rsidR="00B27D3B" w:rsidRPr="0025798B" w:rsidRDefault="00B27D3B" w:rsidP="0025798B">
      <w:pPr>
        <w:jc w:val="center"/>
        <w:rPr>
          <w:rFonts w:asciiTheme="minorBidi" w:hAnsiTheme="minorBidi" w:cstheme="minorBidi" w:hint="eastAsia"/>
          <w:b/>
          <w:bCs/>
          <w:color w:val="000000" w:themeColor="text1"/>
          <w:sz w:val="32"/>
          <w:szCs w:val="32"/>
        </w:rPr>
      </w:pPr>
    </w:p>
    <w:p w14:paraId="627BC89E" w14:textId="77777777" w:rsidR="0025798B" w:rsidRPr="0025798B" w:rsidRDefault="0025798B" w:rsidP="0025798B">
      <w:pPr>
        <w:jc w:val="center"/>
        <w:rPr>
          <w:rFonts w:asciiTheme="minorBidi" w:hAnsiTheme="minorBidi" w:cstheme="minorBidi"/>
          <w:b/>
          <w:bCs/>
          <w:color w:val="000000" w:themeColor="text1"/>
          <w:sz w:val="32"/>
          <w:szCs w:val="32"/>
        </w:rPr>
      </w:pPr>
      <w:proofErr w:type="spellStart"/>
      <w:r w:rsidRPr="0025798B">
        <w:rPr>
          <w:rFonts w:asciiTheme="minorBidi" w:hAnsiTheme="minorBidi" w:cstheme="minorBidi"/>
          <w:b/>
          <w:bCs/>
          <w:color w:val="000000" w:themeColor="text1"/>
          <w:sz w:val="32"/>
          <w:szCs w:val="32"/>
        </w:rPr>
        <w:t>Waseda</w:t>
      </w:r>
      <w:proofErr w:type="spellEnd"/>
      <w:r w:rsidRPr="0025798B">
        <w:rPr>
          <w:rFonts w:asciiTheme="minorBidi" w:hAnsiTheme="minorBidi" w:cstheme="minorBidi"/>
          <w:b/>
          <w:bCs/>
          <w:color w:val="000000" w:themeColor="text1"/>
          <w:sz w:val="32"/>
          <w:szCs w:val="32"/>
        </w:rPr>
        <w:t xml:space="preserve"> University, Tokyo, Japan</w:t>
      </w:r>
    </w:p>
    <w:p w14:paraId="41CC3CBA" w14:textId="77777777" w:rsidR="0025798B" w:rsidRPr="0025798B" w:rsidRDefault="0025798B" w:rsidP="0025798B">
      <w:pPr>
        <w:jc w:val="center"/>
        <w:rPr>
          <w:rFonts w:asciiTheme="minorBidi" w:hAnsiTheme="minorBidi" w:cstheme="minorBidi"/>
          <w:b/>
          <w:bCs/>
          <w:color w:val="000000" w:themeColor="text1"/>
          <w:sz w:val="32"/>
          <w:szCs w:val="32"/>
        </w:rPr>
      </w:pPr>
      <w:r w:rsidRPr="0025798B">
        <w:rPr>
          <w:rFonts w:asciiTheme="minorBidi" w:hAnsiTheme="minorBidi" w:cstheme="minorBidi"/>
          <w:b/>
          <w:bCs/>
          <w:color w:val="000000" w:themeColor="text1"/>
          <w:sz w:val="32"/>
          <w:szCs w:val="32"/>
        </w:rPr>
        <w:t>June 15-17, 2019</w:t>
      </w:r>
    </w:p>
    <w:p w14:paraId="1893B296" w14:textId="07406C15" w:rsidR="0025798B" w:rsidRDefault="0025798B" w:rsidP="00391D05">
      <w:pPr>
        <w:jc w:val="center"/>
        <w:rPr>
          <w:rFonts w:asciiTheme="minorBidi" w:hAnsiTheme="minorBidi" w:cstheme="minorBidi"/>
          <w:b/>
          <w:bCs/>
          <w:color w:val="000000" w:themeColor="text1"/>
          <w:sz w:val="28"/>
          <w:szCs w:val="28"/>
        </w:rPr>
      </w:pPr>
    </w:p>
    <w:p w14:paraId="4D7F1541" w14:textId="77777777" w:rsidR="00B27D3B" w:rsidRDefault="00B27D3B" w:rsidP="00391D05">
      <w:pPr>
        <w:jc w:val="center"/>
        <w:rPr>
          <w:rFonts w:asciiTheme="minorBidi" w:hAnsiTheme="minorBidi" w:cstheme="minorBidi" w:hint="eastAsia"/>
          <w:b/>
          <w:bCs/>
          <w:color w:val="000000" w:themeColor="text1"/>
          <w:sz w:val="28"/>
          <w:szCs w:val="28"/>
        </w:rPr>
      </w:pPr>
    </w:p>
    <w:p w14:paraId="663FD8EA" w14:textId="26B7D8BC" w:rsidR="0025798B" w:rsidRDefault="0025798B" w:rsidP="00391D05">
      <w:pPr>
        <w:jc w:val="center"/>
        <w:rPr>
          <w:rFonts w:asciiTheme="minorBidi" w:hAnsiTheme="minorBidi" w:cstheme="minorBidi"/>
          <w:b/>
          <w:bCs/>
          <w:color w:val="000000" w:themeColor="text1"/>
          <w:sz w:val="28"/>
          <w:szCs w:val="28"/>
        </w:rPr>
      </w:pPr>
      <w:r>
        <w:rPr>
          <w:rFonts w:asciiTheme="minorBidi" w:hAnsiTheme="minorBidi" w:cstheme="minorBidi" w:hint="eastAsia"/>
          <w:b/>
          <w:bCs/>
          <w:noProof/>
          <w:color w:val="000000" w:themeColor="text1"/>
          <w:sz w:val="28"/>
          <w:szCs w:val="28"/>
        </w:rPr>
        <w:drawing>
          <wp:inline distT="0" distB="0" distL="0" distR="0" wp14:anchorId="6DE75189" wp14:editId="53BACBA5">
            <wp:extent cx="2396355" cy="2400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S-logo72-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1966" cy="2516101"/>
                    </a:xfrm>
                    <a:prstGeom prst="rect">
                      <a:avLst/>
                    </a:prstGeom>
                  </pic:spPr>
                </pic:pic>
              </a:graphicData>
            </a:graphic>
          </wp:inline>
        </w:drawing>
      </w:r>
    </w:p>
    <w:p w14:paraId="76027B6F" w14:textId="58465B0B" w:rsidR="00B27D3B" w:rsidRDefault="00B27D3B" w:rsidP="00391D05">
      <w:pPr>
        <w:jc w:val="center"/>
        <w:rPr>
          <w:rFonts w:asciiTheme="minorBidi" w:hAnsiTheme="minorBidi" w:cstheme="minorBidi"/>
          <w:b/>
          <w:bCs/>
          <w:color w:val="000000" w:themeColor="text1"/>
          <w:sz w:val="28"/>
          <w:szCs w:val="28"/>
        </w:rPr>
      </w:pPr>
    </w:p>
    <w:p w14:paraId="1E1F8971" w14:textId="3AE882BA" w:rsidR="00B27D3B" w:rsidRDefault="00B27D3B" w:rsidP="00391D05">
      <w:pPr>
        <w:jc w:val="center"/>
        <w:rPr>
          <w:rFonts w:asciiTheme="minorBidi" w:hAnsiTheme="minorBidi" w:cstheme="minorBidi"/>
          <w:b/>
          <w:bCs/>
          <w:color w:val="000000" w:themeColor="text1"/>
          <w:sz w:val="28"/>
          <w:szCs w:val="28"/>
        </w:rPr>
      </w:pPr>
    </w:p>
    <w:p w14:paraId="04EBE8C6" w14:textId="694DA72E" w:rsidR="00B27D3B" w:rsidRDefault="00B27D3B" w:rsidP="00391D05">
      <w:pPr>
        <w:jc w:val="center"/>
        <w:rPr>
          <w:rFonts w:asciiTheme="minorBidi" w:hAnsiTheme="minorBidi" w:cstheme="minorBidi"/>
          <w:b/>
          <w:bCs/>
          <w:color w:val="000000" w:themeColor="text1"/>
          <w:sz w:val="28"/>
          <w:szCs w:val="28"/>
        </w:rPr>
      </w:pPr>
    </w:p>
    <w:p w14:paraId="631372D7" w14:textId="77777777" w:rsidR="00B27D3B" w:rsidRDefault="00B27D3B" w:rsidP="00391D05">
      <w:pPr>
        <w:jc w:val="center"/>
        <w:rPr>
          <w:rFonts w:asciiTheme="minorBidi" w:hAnsiTheme="minorBidi" w:cstheme="minorBidi" w:hint="eastAsia"/>
          <w:b/>
          <w:bCs/>
          <w:color w:val="000000" w:themeColor="text1"/>
          <w:sz w:val="28"/>
          <w:szCs w:val="28"/>
        </w:rPr>
      </w:pPr>
    </w:p>
    <w:p w14:paraId="1A75C7C0" w14:textId="72C2655F" w:rsidR="00B27D3B" w:rsidRPr="00B27D3B" w:rsidRDefault="00B27D3B" w:rsidP="00391D05">
      <w:pPr>
        <w:jc w:val="center"/>
        <w:rPr>
          <w:rFonts w:asciiTheme="minorBidi" w:hAnsiTheme="minorBidi" w:cstheme="minorBidi" w:hint="eastAsia"/>
          <w:b/>
          <w:bCs/>
          <w:color w:val="000000" w:themeColor="text1"/>
          <w:sz w:val="32"/>
          <w:szCs w:val="32"/>
        </w:rPr>
      </w:pPr>
      <w:r w:rsidRPr="00B27D3B">
        <w:rPr>
          <w:rFonts w:asciiTheme="minorBidi" w:hAnsiTheme="minorBidi" w:cstheme="minorBidi" w:hint="eastAsia"/>
          <w:b/>
          <w:bCs/>
          <w:color w:val="000000" w:themeColor="text1"/>
          <w:sz w:val="32"/>
          <w:szCs w:val="32"/>
        </w:rPr>
        <w:t>P</w:t>
      </w:r>
      <w:r w:rsidRPr="00B27D3B">
        <w:rPr>
          <w:rFonts w:asciiTheme="minorBidi" w:hAnsiTheme="minorBidi" w:cstheme="minorBidi"/>
          <w:b/>
          <w:bCs/>
          <w:color w:val="000000" w:themeColor="text1"/>
          <w:sz w:val="32"/>
          <w:szCs w:val="32"/>
        </w:rPr>
        <w:t>rogram and Abstracts</w:t>
      </w:r>
    </w:p>
    <w:p w14:paraId="68A6154F" w14:textId="46C719B4" w:rsidR="00663B4D" w:rsidRDefault="00663B4D">
      <w:pPr>
        <w:rPr>
          <w:rFonts w:asciiTheme="minorBidi" w:hAnsiTheme="minorBidi" w:cstheme="minorBidi"/>
          <w:b/>
          <w:bCs/>
          <w:color w:val="000000" w:themeColor="text1"/>
          <w:sz w:val="28"/>
          <w:szCs w:val="28"/>
        </w:rPr>
      </w:pPr>
      <w:r>
        <w:rPr>
          <w:rFonts w:asciiTheme="minorBidi" w:hAnsiTheme="minorBidi" w:cstheme="minorBidi"/>
          <w:b/>
          <w:bCs/>
          <w:color w:val="000000" w:themeColor="text1"/>
          <w:sz w:val="28"/>
          <w:szCs w:val="28"/>
        </w:rPr>
        <w:br w:type="page"/>
      </w:r>
    </w:p>
    <w:p w14:paraId="1165BE32" w14:textId="77777777" w:rsidR="00663B4D" w:rsidRDefault="00663B4D" w:rsidP="00391D05">
      <w:pPr>
        <w:jc w:val="center"/>
        <w:rPr>
          <w:rFonts w:asciiTheme="minorBidi" w:hAnsiTheme="minorBidi" w:cstheme="minorBidi" w:hint="eastAsia"/>
          <w:b/>
          <w:bCs/>
          <w:color w:val="000000" w:themeColor="text1"/>
          <w:sz w:val="28"/>
          <w:szCs w:val="28"/>
        </w:rPr>
      </w:pPr>
    </w:p>
    <w:p w14:paraId="0DB31D98" w14:textId="77777777" w:rsidR="00453005" w:rsidRPr="00D86EB0" w:rsidRDefault="00AC39E3" w:rsidP="00391D05">
      <w:pPr>
        <w:jc w:val="center"/>
        <w:rPr>
          <w:rFonts w:asciiTheme="minorBidi" w:hAnsiTheme="minorBidi" w:cstheme="minorBidi"/>
          <w:b/>
          <w:bCs/>
          <w:color w:val="000000" w:themeColor="text1"/>
        </w:rPr>
      </w:pPr>
      <w:r w:rsidRPr="00D86EB0">
        <w:rPr>
          <w:rFonts w:asciiTheme="minorBidi" w:hAnsiTheme="minorBidi" w:cstheme="minorBidi"/>
          <w:b/>
          <w:bCs/>
          <w:color w:val="000000" w:themeColor="text1"/>
        </w:rPr>
        <w:t xml:space="preserve">Organized by: </w:t>
      </w:r>
    </w:p>
    <w:p w14:paraId="57462167" w14:textId="5847D3B6" w:rsidR="00AC39E3" w:rsidRPr="006C01BB" w:rsidRDefault="00AC39E3" w:rsidP="004171D4">
      <w:pPr>
        <w:pStyle w:val="ab"/>
        <w:numPr>
          <w:ilvl w:val="0"/>
          <w:numId w:val="1"/>
        </w:numPr>
        <w:ind w:leftChars="0" w:left="567"/>
        <w:rPr>
          <w:rFonts w:asciiTheme="minorBidi" w:hAnsiTheme="minorBidi" w:cstheme="minorBidi"/>
          <w:color w:val="000000" w:themeColor="text1"/>
        </w:rPr>
      </w:pPr>
      <w:r w:rsidRPr="006C01BB">
        <w:rPr>
          <w:rFonts w:asciiTheme="minorBidi" w:hAnsiTheme="minorBidi" w:cstheme="minorBidi"/>
          <w:color w:val="000000" w:themeColor="text1"/>
        </w:rPr>
        <w:t xml:space="preserve">Middle Eastern and Islamic </w:t>
      </w:r>
      <w:r w:rsidR="001B7537" w:rsidRPr="006C01BB">
        <w:rPr>
          <w:rFonts w:asciiTheme="minorBidi" w:hAnsiTheme="minorBidi" w:cstheme="minorBidi"/>
          <w:color w:val="000000" w:themeColor="text1"/>
        </w:rPr>
        <w:t xml:space="preserve">Studies </w:t>
      </w:r>
      <w:r w:rsidRPr="006C01BB">
        <w:rPr>
          <w:rFonts w:asciiTheme="minorBidi" w:hAnsiTheme="minorBidi" w:cstheme="minorBidi"/>
          <w:color w:val="000000" w:themeColor="text1"/>
        </w:rPr>
        <w:t>Course</w:t>
      </w:r>
      <w:r w:rsidR="00F472E9" w:rsidRPr="006C01BB">
        <w:rPr>
          <w:rFonts w:asciiTheme="minorBidi" w:hAnsiTheme="minorBidi" w:cstheme="minorBidi"/>
          <w:color w:val="000000" w:themeColor="text1"/>
        </w:rPr>
        <w:t>,</w:t>
      </w:r>
      <w:r w:rsidR="004D0F6B" w:rsidRPr="006C01BB">
        <w:rPr>
          <w:rFonts w:asciiTheme="minorBidi" w:hAnsiTheme="minorBidi" w:cstheme="minorBidi"/>
          <w:color w:val="000000" w:themeColor="text1"/>
        </w:rPr>
        <w:t xml:space="preserve"> </w:t>
      </w:r>
      <w:r w:rsidR="00196411" w:rsidRPr="006C01BB">
        <w:rPr>
          <w:rFonts w:asciiTheme="minorBidi" w:hAnsiTheme="minorBidi" w:cstheme="minorBidi"/>
          <w:color w:val="000000" w:themeColor="text1"/>
        </w:rPr>
        <w:t xml:space="preserve">School of </w:t>
      </w:r>
      <w:r w:rsidR="00864654" w:rsidRPr="006C01BB">
        <w:rPr>
          <w:rFonts w:asciiTheme="minorBidi" w:hAnsiTheme="minorBidi" w:cstheme="minorBidi"/>
          <w:color w:val="000000" w:themeColor="text1"/>
        </w:rPr>
        <w:t>Humanities and Social Sciences</w:t>
      </w:r>
      <w:r w:rsidR="00196411" w:rsidRPr="006C01BB">
        <w:rPr>
          <w:rFonts w:asciiTheme="minorBidi" w:hAnsiTheme="minorBidi" w:cstheme="minorBidi"/>
          <w:color w:val="000000" w:themeColor="text1"/>
        </w:rPr>
        <w:t>/</w:t>
      </w:r>
      <w:r w:rsidR="00F472E9" w:rsidRPr="006C01BB">
        <w:rPr>
          <w:rFonts w:asciiTheme="minorBidi" w:hAnsiTheme="minorBidi" w:cstheme="minorBidi"/>
          <w:color w:val="000000" w:themeColor="text1"/>
        </w:rPr>
        <w:t xml:space="preserve">Graduate </w:t>
      </w:r>
      <w:r w:rsidR="00323D24" w:rsidRPr="006C01BB">
        <w:rPr>
          <w:rFonts w:asciiTheme="minorBidi" w:hAnsiTheme="minorBidi" w:cstheme="minorBidi"/>
          <w:color w:val="000000" w:themeColor="text1"/>
        </w:rPr>
        <w:t xml:space="preserve">School </w:t>
      </w:r>
      <w:r w:rsidR="00F472E9" w:rsidRPr="006C01BB">
        <w:rPr>
          <w:rFonts w:asciiTheme="minorBidi" w:hAnsiTheme="minorBidi" w:cstheme="minorBidi"/>
          <w:color w:val="000000" w:themeColor="text1"/>
        </w:rPr>
        <w:t xml:space="preserve">of Letters, Arts and Sciences, </w:t>
      </w:r>
      <w:proofErr w:type="spellStart"/>
      <w:r w:rsidR="00F472E9" w:rsidRPr="006C01BB">
        <w:rPr>
          <w:rFonts w:asciiTheme="minorBidi" w:hAnsiTheme="minorBidi" w:cstheme="minorBidi"/>
          <w:color w:val="000000" w:themeColor="text1"/>
        </w:rPr>
        <w:t>Waseda</w:t>
      </w:r>
      <w:proofErr w:type="spellEnd"/>
      <w:r w:rsidR="00F472E9" w:rsidRPr="006C01BB">
        <w:rPr>
          <w:rFonts w:asciiTheme="minorBidi" w:hAnsiTheme="minorBidi" w:cstheme="minorBidi"/>
          <w:color w:val="000000" w:themeColor="text1"/>
        </w:rPr>
        <w:t xml:space="preserve"> University</w:t>
      </w:r>
    </w:p>
    <w:p w14:paraId="19DEA7D4" w14:textId="673E5AD1" w:rsidR="00453005" w:rsidRPr="006C01BB" w:rsidRDefault="00E8495E" w:rsidP="004171D4">
      <w:pPr>
        <w:pStyle w:val="ab"/>
        <w:numPr>
          <w:ilvl w:val="0"/>
          <w:numId w:val="1"/>
        </w:numPr>
        <w:ind w:leftChars="0" w:left="567"/>
        <w:rPr>
          <w:rFonts w:asciiTheme="minorBidi" w:hAnsiTheme="minorBidi" w:cstheme="minorBidi"/>
          <w:color w:val="000000" w:themeColor="text1"/>
        </w:rPr>
      </w:pPr>
      <w:r w:rsidRPr="006C01BB">
        <w:rPr>
          <w:rFonts w:asciiTheme="minorBidi" w:hAnsiTheme="minorBidi" w:cstheme="minorBidi"/>
          <w:color w:val="000000" w:themeColor="text1"/>
        </w:rPr>
        <w:t xml:space="preserve">Research Institute for Letters, Arts and Sciences, </w:t>
      </w:r>
      <w:proofErr w:type="spellStart"/>
      <w:r w:rsidRPr="006C01BB">
        <w:rPr>
          <w:rFonts w:asciiTheme="minorBidi" w:hAnsiTheme="minorBidi" w:cstheme="minorBidi"/>
          <w:color w:val="000000" w:themeColor="text1"/>
        </w:rPr>
        <w:t>Waseda</w:t>
      </w:r>
      <w:proofErr w:type="spellEnd"/>
      <w:r w:rsidRPr="006C01BB">
        <w:rPr>
          <w:rFonts w:asciiTheme="minorBidi" w:hAnsiTheme="minorBidi" w:cstheme="minorBidi"/>
          <w:color w:val="000000" w:themeColor="text1"/>
        </w:rPr>
        <w:t xml:space="preserve"> University</w:t>
      </w:r>
    </w:p>
    <w:p w14:paraId="175B569F" w14:textId="51B4DE3D" w:rsidR="00E8495E" w:rsidRPr="006C01BB" w:rsidRDefault="00E8495E" w:rsidP="004171D4">
      <w:pPr>
        <w:pStyle w:val="ab"/>
        <w:numPr>
          <w:ilvl w:val="0"/>
          <w:numId w:val="1"/>
        </w:numPr>
        <w:ind w:leftChars="0" w:left="567"/>
        <w:rPr>
          <w:rFonts w:asciiTheme="minorBidi" w:hAnsiTheme="minorBidi" w:cstheme="minorBidi"/>
          <w:color w:val="000000" w:themeColor="text1"/>
        </w:rPr>
      </w:pPr>
      <w:r w:rsidRPr="006C01BB">
        <w:rPr>
          <w:rFonts w:asciiTheme="minorBidi" w:hAnsiTheme="minorBidi" w:cstheme="minorBidi" w:hint="eastAsia"/>
          <w:color w:val="000000" w:themeColor="text1"/>
        </w:rPr>
        <w:t>T</w:t>
      </w:r>
      <w:r w:rsidRPr="006C01BB">
        <w:rPr>
          <w:rFonts w:asciiTheme="minorBidi" w:hAnsiTheme="minorBidi" w:cstheme="minorBidi"/>
          <w:color w:val="000000" w:themeColor="text1"/>
        </w:rPr>
        <w:t xml:space="preserve">he School of </w:t>
      </w:r>
      <w:proofErr w:type="spellStart"/>
      <w:r w:rsidRPr="006C01BB">
        <w:rPr>
          <w:rFonts w:asciiTheme="minorBidi" w:hAnsiTheme="minorBidi" w:cstheme="minorBidi"/>
          <w:color w:val="000000" w:themeColor="text1"/>
        </w:rPr>
        <w:t>Maml</w:t>
      </w:r>
      <w:r w:rsidR="00164F95">
        <w:rPr>
          <w:rFonts w:ascii="Times New Roman" w:hAnsi="Times New Roman" w:cs="Times New Roman"/>
          <w:color w:val="000000" w:themeColor="text1"/>
        </w:rPr>
        <w:t>ū</w:t>
      </w:r>
      <w:r w:rsidRPr="006C01BB">
        <w:rPr>
          <w:rFonts w:asciiTheme="minorBidi" w:hAnsiTheme="minorBidi" w:cstheme="minorBidi"/>
          <w:color w:val="000000" w:themeColor="text1"/>
        </w:rPr>
        <w:t>k</w:t>
      </w:r>
      <w:proofErr w:type="spellEnd"/>
      <w:r w:rsidRPr="006C01BB">
        <w:rPr>
          <w:rFonts w:asciiTheme="minorBidi" w:hAnsiTheme="minorBidi" w:cstheme="minorBidi"/>
          <w:color w:val="000000" w:themeColor="text1"/>
        </w:rPr>
        <w:t xml:space="preserve"> Studies</w:t>
      </w:r>
    </w:p>
    <w:p w14:paraId="2191739D" w14:textId="0E80B83F" w:rsidR="00E8495E" w:rsidRPr="006C01BB" w:rsidRDefault="00E8495E" w:rsidP="004171D4">
      <w:pPr>
        <w:pStyle w:val="ab"/>
        <w:numPr>
          <w:ilvl w:val="0"/>
          <w:numId w:val="1"/>
        </w:numPr>
        <w:ind w:leftChars="0" w:left="567"/>
        <w:rPr>
          <w:rFonts w:asciiTheme="minorBidi" w:hAnsiTheme="minorBidi" w:cstheme="minorBidi"/>
          <w:color w:val="000000" w:themeColor="text1"/>
        </w:rPr>
      </w:pPr>
      <w:r w:rsidRPr="006C01BB">
        <w:rPr>
          <w:rFonts w:asciiTheme="minorBidi" w:hAnsiTheme="minorBidi" w:cstheme="minorBidi" w:hint="eastAsia"/>
          <w:color w:val="000000" w:themeColor="text1"/>
        </w:rPr>
        <w:t>M</w:t>
      </w:r>
      <w:r w:rsidRPr="006C01BB">
        <w:rPr>
          <w:rFonts w:asciiTheme="minorBidi" w:hAnsiTheme="minorBidi" w:cstheme="minorBidi"/>
          <w:color w:val="000000" w:themeColor="text1"/>
        </w:rPr>
        <w:t>iddle East Documentation Center, University of Chicago</w:t>
      </w:r>
    </w:p>
    <w:p w14:paraId="10472498" w14:textId="77777777" w:rsidR="00E8495E" w:rsidRPr="00D86EB0" w:rsidRDefault="00E8495E" w:rsidP="00391D05">
      <w:pPr>
        <w:jc w:val="center"/>
        <w:rPr>
          <w:rFonts w:asciiTheme="minorBidi" w:hAnsiTheme="minorBidi" w:cstheme="minorBidi"/>
          <w:b/>
          <w:bCs/>
          <w:color w:val="000000" w:themeColor="text1"/>
        </w:rPr>
      </w:pPr>
    </w:p>
    <w:p w14:paraId="5FCE77F3" w14:textId="195F9811" w:rsidR="00453005" w:rsidRPr="00D86EB0" w:rsidRDefault="00453005" w:rsidP="00391D05">
      <w:pPr>
        <w:jc w:val="center"/>
        <w:rPr>
          <w:rFonts w:asciiTheme="minorBidi" w:hAnsiTheme="minorBidi" w:cstheme="minorBidi"/>
          <w:b/>
          <w:bCs/>
          <w:color w:val="000000" w:themeColor="text1"/>
        </w:rPr>
      </w:pPr>
      <w:r w:rsidRPr="00D86EB0">
        <w:rPr>
          <w:rFonts w:asciiTheme="minorBidi" w:hAnsiTheme="minorBidi" w:cstheme="minorBidi" w:hint="eastAsia"/>
          <w:b/>
          <w:bCs/>
          <w:color w:val="000000" w:themeColor="text1"/>
        </w:rPr>
        <w:t>S</w:t>
      </w:r>
      <w:r w:rsidRPr="00D86EB0">
        <w:rPr>
          <w:rFonts w:asciiTheme="minorBidi" w:hAnsiTheme="minorBidi" w:cstheme="minorBidi"/>
          <w:b/>
          <w:bCs/>
          <w:color w:val="000000" w:themeColor="text1"/>
        </w:rPr>
        <w:t>upported by:</w:t>
      </w:r>
    </w:p>
    <w:p w14:paraId="035993FA" w14:textId="69ECB255" w:rsidR="00453005" w:rsidRPr="006C01BB" w:rsidRDefault="00453005" w:rsidP="007E02D5">
      <w:pPr>
        <w:pStyle w:val="ab"/>
        <w:numPr>
          <w:ilvl w:val="0"/>
          <w:numId w:val="1"/>
        </w:numPr>
        <w:ind w:leftChars="0" w:left="1985"/>
        <w:rPr>
          <w:rFonts w:asciiTheme="minorBidi" w:hAnsiTheme="minorBidi" w:cstheme="minorBidi"/>
          <w:color w:val="000000" w:themeColor="text1"/>
        </w:rPr>
      </w:pPr>
      <w:r w:rsidRPr="006C01BB">
        <w:rPr>
          <w:rFonts w:asciiTheme="minorBidi" w:hAnsiTheme="minorBidi" w:cstheme="minorBidi" w:hint="eastAsia"/>
          <w:color w:val="000000" w:themeColor="text1"/>
        </w:rPr>
        <w:t>K</w:t>
      </w:r>
      <w:r w:rsidRPr="006C01BB">
        <w:rPr>
          <w:rFonts w:asciiTheme="minorBidi" w:hAnsiTheme="minorBidi" w:cstheme="minorBidi"/>
          <w:color w:val="000000" w:themeColor="text1"/>
        </w:rPr>
        <w:t>a</w:t>
      </w:r>
      <w:r w:rsidR="00D5293B" w:rsidRPr="006C01BB">
        <w:rPr>
          <w:rFonts w:asciiTheme="minorBidi" w:hAnsiTheme="minorBidi" w:cstheme="minorBidi"/>
          <w:color w:val="000000" w:themeColor="text1"/>
        </w:rPr>
        <w:t>j</w:t>
      </w:r>
      <w:r w:rsidRPr="006C01BB">
        <w:rPr>
          <w:rFonts w:asciiTheme="minorBidi" w:hAnsiTheme="minorBidi" w:cstheme="minorBidi"/>
          <w:color w:val="000000" w:themeColor="text1"/>
        </w:rPr>
        <w:t>ima F</w:t>
      </w:r>
      <w:r w:rsidR="00D5293B" w:rsidRPr="006C01BB">
        <w:rPr>
          <w:rFonts w:asciiTheme="minorBidi" w:hAnsiTheme="minorBidi" w:cstheme="minorBidi"/>
          <w:color w:val="000000" w:themeColor="text1"/>
        </w:rPr>
        <w:t>o</w:t>
      </w:r>
      <w:r w:rsidRPr="006C01BB">
        <w:rPr>
          <w:rFonts w:asciiTheme="minorBidi" w:hAnsiTheme="minorBidi" w:cstheme="minorBidi"/>
          <w:color w:val="000000" w:themeColor="text1"/>
        </w:rPr>
        <w:t>unda</w:t>
      </w:r>
      <w:r w:rsidR="00D5293B" w:rsidRPr="006C01BB">
        <w:rPr>
          <w:rFonts w:asciiTheme="minorBidi" w:hAnsiTheme="minorBidi" w:cstheme="minorBidi"/>
          <w:color w:val="000000" w:themeColor="text1"/>
        </w:rPr>
        <w:t>t</w:t>
      </w:r>
      <w:r w:rsidRPr="006C01BB">
        <w:rPr>
          <w:rFonts w:asciiTheme="minorBidi" w:hAnsiTheme="minorBidi" w:cstheme="minorBidi"/>
          <w:color w:val="000000" w:themeColor="text1"/>
        </w:rPr>
        <w:t>ion</w:t>
      </w:r>
    </w:p>
    <w:p w14:paraId="4EB6310F" w14:textId="6CCBA914" w:rsidR="00453005" w:rsidRDefault="00453005" w:rsidP="007E02D5">
      <w:pPr>
        <w:pStyle w:val="ab"/>
        <w:numPr>
          <w:ilvl w:val="0"/>
          <w:numId w:val="1"/>
        </w:numPr>
        <w:ind w:leftChars="0" w:left="1985"/>
        <w:rPr>
          <w:rFonts w:asciiTheme="minorBidi" w:hAnsiTheme="minorBidi" w:cstheme="minorBidi"/>
          <w:color w:val="000000" w:themeColor="text1"/>
        </w:rPr>
      </w:pPr>
      <w:r w:rsidRPr="006C01BB">
        <w:rPr>
          <w:rFonts w:asciiTheme="minorBidi" w:hAnsiTheme="minorBidi" w:cstheme="minorBidi" w:hint="eastAsia"/>
          <w:color w:val="000000" w:themeColor="text1"/>
        </w:rPr>
        <w:t>M</w:t>
      </w:r>
      <w:r w:rsidRPr="006C01BB">
        <w:rPr>
          <w:rFonts w:asciiTheme="minorBidi" w:hAnsiTheme="minorBidi" w:cstheme="minorBidi"/>
          <w:color w:val="000000" w:themeColor="text1"/>
        </w:rPr>
        <w:t>ishima</w:t>
      </w:r>
      <w:r w:rsidR="00D5293B" w:rsidRPr="006C01BB">
        <w:rPr>
          <w:rFonts w:asciiTheme="minorBidi" w:hAnsiTheme="minorBidi" w:cstheme="minorBidi"/>
          <w:color w:val="000000" w:themeColor="text1"/>
        </w:rPr>
        <w:t xml:space="preserve"> </w:t>
      </w:r>
      <w:r w:rsidRPr="006C01BB">
        <w:rPr>
          <w:rFonts w:asciiTheme="minorBidi" w:hAnsiTheme="minorBidi" w:cstheme="minorBidi"/>
          <w:color w:val="000000" w:themeColor="text1"/>
        </w:rPr>
        <w:t>Kaiun Memorial F</w:t>
      </w:r>
      <w:r w:rsidR="00D5293B" w:rsidRPr="006C01BB">
        <w:rPr>
          <w:rFonts w:asciiTheme="minorBidi" w:hAnsiTheme="minorBidi" w:cstheme="minorBidi"/>
          <w:color w:val="000000" w:themeColor="text1"/>
        </w:rPr>
        <w:t>o</w:t>
      </w:r>
      <w:r w:rsidRPr="006C01BB">
        <w:rPr>
          <w:rFonts w:asciiTheme="minorBidi" w:hAnsiTheme="minorBidi" w:cstheme="minorBidi"/>
          <w:color w:val="000000" w:themeColor="text1"/>
        </w:rPr>
        <w:t>undation</w:t>
      </w:r>
    </w:p>
    <w:p w14:paraId="5C22503C" w14:textId="506A8C07" w:rsidR="007616A2" w:rsidRPr="006C01BB" w:rsidRDefault="007616A2" w:rsidP="007E02D5">
      <w:pPr>
        <w:pStyle w:val="ab"/>
        <w:numPr>
          <w:ilvl w:val="0"/>
          <w:numId w:val="1"/>
        </w:numPr>
        <w:ind w:leftChars="0" w:left="1985"/>
        <w:rPr>
          <w:rFonts w:asciiTheme="minorBidi" w:hAnsiTheme="minorBidi" w:cstheme="minorBidi"/>
          <w:color w:val="000000" w:themeColor="text1"/>
        </w:rPr>
      </w:pPr>
      <w:r>
        <w:rPr>
          <w:rFonts w:asciiTheme="minorBidi" w:hAnsiTheme="minorBidi" w:cstheme="minorBidi" w:hint="eastAsia"/>
          <w:color w:val="000000" w:themeColor="text1"/>
        </w:rPr>
        <w:t>J</w:t>
      </w:r>
      <w:r>
        <w:rPr>
          <w:rFonts w:asciiTheme="minorBidi" w:hAnsiTheme="minorBidi" w:cstheme="minorBidi"/>
          <w:color w:val="000000" w:themeColor="text1"/>
        </w:rPr>
        <w:t xml:space="preserve">SPS </w:t>
      </w:r>
      <w:proofErr w:type="spellStart"/>
      <w:r>
        <w:rPr>
          <w:rFonts w:asciiTheme="minorBidi" w:hAnsiTheme="minorBidi" w:cstheme="minorBidi"/>
          <w:color w:val="000000" w:themeColor="text1"/>
        </w:rPr>
        <w:t>Kakenhi</w:t>
      </w:r>
      <w:proofErr w:type="spellEnd"/>
      <w:r>
        <w:rPr>
          <w:rFonts w:asciiTheme="minorBidi" w:hAnsiTheme="minorBidi" w:cstheme="minorBidi"/>
          <w:color w:val="000000" w:themeColor="text1"/>
        </w:rPr>
        <w:t xml:space="preserve"> Grant No.</w:t>
      </w:r>
      <w:r w:rsidR="00876F59" w:rsidRPr="00876F59">
        <w:t xml:space="preserve"> </w:t>
      </w:r>
      <w:r w:rsidR="00876F59" w:rsidRPr="00876F59">
        <w:rPr>
          <w:rFonts w:asciiTheme="minorBidi" w:hAnsiTheme="minorBidi" w:cstheme="minorBidi"/>
          <w:color w:val="000000" w:themeColor="text1"/>
        </w:rPr>
        <w:t>19H0504</w:t>
      </w:r>
    </w:p>
    <w:p w14:paraId="17234E82" w14:textId="77777777" w:rsidR="00453005" w:rsidRPr="00D86EB0" w:rsidRDefault="00453005" w:rsidP="00391D05">
      <w:pPr>
        <w:jc w:val="center"/>
        <w:rPr>
          <w:rFonts w:asciiTheme="minorBidi" w:hAnsiTheme="minorBidi" w:cstheme="minorBidi"/>
          <w:b/>
          <w:bCs/>
          <w:color w:val="000000" w:themeColor="text1"/>
        </w:rPr>
      </w:pPr>
    </w:p>
    <w:p w14:paraId="085F10EC" w14:textId="7B4372A8" w:rsidR="00335A8C" w:rsidRDefault="00335A8C" w:rsidP="00F0159A">
      <w:pPr>
        <w:ind w:rightChars="235" w:right="564"/>
        <w:jc w:val="center"/>
        <w:rPr>
          <w:rFonts w:asciiTheme="minorBidi" w:hAnsiTheme="minorBidi" w:cstheme="minorBidi"/>
          <w:b/>
          <w:bCs/>
          <w:color w:val="000000" w:themeColor="text1"/>
        </w:rPr>
      </w:pPr>
      <w:r w:rsidRPr="00D7615B">
        <w:rPr>
          <w:rFonts w:asciiTheme="minorBidi" w:hAnsiTheme="minorBidi" w:cstheme="minorBidi"/>
          <w:b/>
          <w:bCs/>
          <w:color w:val="000000" w:themeColor="text1"/>
        </w:rPr>
        <w:t xml:space="preserve">SMS </w:t>
      </w:r>
      <w:r w:rsidRPr="00D7615B">
        <w:rPr>
          <w:rFonts w:asciiTheme="minorBidi" w:hAnsiTheme="minorBidi" w:cstheme="minorBidi" w:hint="eastAsia"/>
          <w:b/>
          <w:bCs/>
          <w:color w:val="000000" w:themeColor="text1"/>
        </w:rPr>
        <w:t>O</w:t>
      </w:r>
      <w:r w:rsidRPr="00D7615B">
        <w:rPr>
          <w:rFonts w:asciiTheme="minorBidi" w:hAnsiTheme="minorBidi" w:cstheme="minorBidi"/>
          <w:b/>
          <w:bCs/>
          <w:color w:val="000000" w:themeColor="text1"/>
        </w:rPr>
        <w:t>rganizing Committee</w:t>
      </w:r>
      <w:r>
        <w:rPr>
          <w:rFonts w:asciiTheme="minorBidi" w:hAnsiTheme="minorBidi" w:cstheme="minorBidi"/>
          <w:b/>
          <w:bCs/>
          <w:color w:val="000000" w:themeColor="text1"/>
        </w:rPr>
        <w:t>:</w:t>
      </w:r>
    </w:p>
    <w:p w14:paraId="4218EE2C" w14:textId="77777777" w:rsidR="00335A8C" w:rsidRPr="002F6618" w:rsidRDefault="00335A8C" w:rsidP="00335A8C">
      <w:pPr>
        <w:pStyle w:val="ab"/>
        <w:numPr>
          <w:ilvl w:val="0"/>
          <w:numId w:val="1"/>
        </w:numPr>
        <w:ind w:leftChars="0" w:left="1985" w:rightChars="235" w:right="564"/>
        <w:rPr>
          <w:rFonts w:asciiTheme="minorBidi" w:hAnsiTheme="minorBidi" w:cstheme="minorBidi"/>
          <w:color w:val="000000" w:themeColor="text1"/>
        </w:rPr>
      </w:pPr>
      <w:r w:rsidRPr="002F6618">
        <w:rPr>
          <w:rFonts w:asciiTheme="minorBidi" w:hAnsiTheme="minorBidi" w:cstheme="minorBidi"/>
          <w:color w:val="000000" w:themeColor="text1"/>
        </w:rPr>
        <w:t xml:space="preserve">Frédéric </w:t>
      </w:r>
      <w:proofErr w:type="spellStart"/>
      <w:r w:rsidRPr="002F6618">
        <w:rPr>
          <w:rFonts w:asciiTheme="minorBidi" w:hAnsiTheme="minorBidi" w:cstheme="minorBidi"/>
          <w:color w:val="000000" w:themeColor="text1"/>
        </w:rPr>
        <w:t>Bauden</w:t>
      </w:r>
      <w:proofErr w:type="spellEnd"/>
      <w:r w:rsidRPr="002F6618">
        <w:rPr>
          <w:rFonts w:asciiTheme="minorBidi" w:hAnsiTheme="minorBidi" w:cstheme="minorBidi"/>
          <w:color w:val="000000" w:themeColor="text1"/>
        </w:rPr>
        <w:t xml:space="preserve"> (</w:t>
      </w:r>
      <w:proofErr w:type="spellStart"/>
      <w:r w:rsidRPr="002F6618">
        <w:rPr>
          <w:rFonts w:asciiTheme="minorBidi" w:hAnsiTheme="minorBidi" w:cstheme="minorBidi"/>
          <w:color w:val="000000" w:themeColor="text1"/>
        </w:rPr>
        <w:t>Université</w:t>
      </w:r>
      <w:proofErr w:type="spellEnd"/>
      <w:r w:rsidRPr="002F6618">
        <w:rPr>
          <w:rFonts w:asciiTheme="minorBidi" w:hAnsiTheme="minorBidi" w:cstheme="minorBidi"/>
          <w:color w:val="000000" w:themeColor="text1"/>
        </w:rPr>
        <w:t xml:space="preserve"> de Liège)</w:t>
      </w:r>
    </w:p>
    <w:p w14:paraId="5175EFEA" w14:textId="77777777" w:rsidR="00335A8C" w:rsidRPr="002F6618" w:rsidRDefault="00335A8C" w:rsidP="00335A8C">
      <w:pPr>
        <w:pStyle w:val="ab"/>
        <w:numPr>
          <w:ilvl w:val="0"/>
          <w:numId w:val="1"/>
        </w:numPr>
        <w:ind w:leftChars="0" w:left="1985" w:rightChars="235" w:right="564"/>
        <w:rPr>
          <w:rFonts w:asciiTheme="minorBidi" w:hAnsiTheme="minorBidi" w:cstheme="minorBidi"/>
          <w:color w:val="000000" w:themeColor="text1"/>
        </w:rPr>
      </w:pPr>
      <w:r w:rsidRPr="002F6618">
        <w:rPr>
          <w:rFonts w:asciiTheme="minorBidi" w:hAnsiTheme="minorBidi" w:cstheme="minorBidi"/>
          <w:color w:val="000000" w:themeColor="text1"/>
        </w:rPr>
        <w:t xml:space="preserve">Antonella </w:t>
      </w:r>
      <w:proofErr w:type="spellStart"/>
      <w:r w:rsidRPr="002F6618">
        <w:rPr>
          <w:rFonts w:asciiTheme="minorBidi" w:hAnsiTheme="minorBidi" w:cstheme="minorBidi"/>
          <w:color w:val="000000" w:themeColor="text1"/>
        </w:rPr>
        <w:t>Ghersetti</w:t>
      </w:r>
      <w:proofErr w:type="spellEnd"/>
      <w:r w:rsidRPr="002F6618">
        <w:rPr>
          <w:rFonts w:asciiTheme="minorBidi" w:hAnsiTheme="minorBidi" w:cstheme="minorBidi"/>
          <w:color w:val="000000" w:themeColor="text1"/>
        </w:rPr>
        <w:t xml:space="preserve"> (Ca’ Foscari University, Venice)</w:t>
      </w:r>
    </w:p>
    <w:p w14:paraId="3481CD5C" w14:textId="510521B1" w:rsidR="00335A8C" w:rsidRPr="002F6618" w:rsidRDefault="00335A8C" w:rsidP="00335A8C">
      <w:pPr>
        <w:pStyle w:val="ab"/>
        <w:numPr>
          <w:ilvl w:val="0"/>
          <w:numId w:val="1"/>
        </w:numPr>
        <w:ind w:leftChars="0" w:left="1985" w:rightChars="235" w:right="564"/>
        <w:jc w:val="both"/>
        <w:rPr>
          <w:rFonts w:asciiTheme="minorBidi" w:hAnsiTheme="minorBidi" w:cstheme="minorBidi" w:hint="eastAsia"/>
          <w:color w:val="000000" w:themeColor="text1"/>
        </w:rPr>
      </w:pPr>
      <w:proofErr w:type="spellStart"/>
      <w:r w:rsidRPr="002F6618">
        <w:rPr>
          <w:rFonts w:asciiTheme="minorBidi" w:hAnsiTheme="minorBidi" w:cstheme="minorBidi"/>
          <w:color w:val="000000" w:themeColor="text1"/>
        </w:rPr>
        <w:t>Marlis</w:t>
      </w:r>
      <w:proofErr w:type="spellEnd"/>
      <w:r w:rsidRPr="002F6618">
        <w:rPr>
          <w:rFonts w:asciiTheme="minorBidi" w:hAnsiTheme="minorBidi" w:cstheme="minorBidi"/>
          <w:color w:val="000000" w:themeColor="text1"/>
        </w:rPr>
        <w:t xml:space="preserve"> </w:t>
      </w:r>
      <w:r w:rsidR="00105BA4">
        <w:rPr>
          <w:rFonts w:asciiTheme="minorBidi" w:hAnsiTheme="minorBidi" w:cstheme="minorBidi"/>
          <w:color w:val="000000" w:themeColor="text1"/>
        </w:rPr>
        <w:t xml:space="preserve">J. </w:t>
      </w:r>
      <w:r w:rsidRPr="002F6618">
        <w:rPr>
          <w:rFonts w:asciiTheme="minorBidi" w:hAnsiTheme="minorBidi" w:cstheme="minorBidi"/>
          <w:color w:val="000000" w:themeColor="text1"/>
        </w:rPr>
        <w:t>Saleh (University of Chicago)</w:t>
      </w:r>
    </w:p>
    <w:p w14:paraId="65B2709E" w14:textId="77777777" w:rsidR="00335A8C" w:rsidRDefault="00335A8C" w:rsidP="00391D05">
      <w:pPr>
        <w:jc w:val="center"/>
        <w:rPr>
          <w:rFonts w:asciiTheme="minorBidi" w:hAnsiTheme="minorBidi" w:cstheme="minorBidi"/>
          <w:b/>
          <w:bCs/>
          <w:color w:val="000000" w:themeColor="text1"/>
        </w:rPr>
      </w:pPr>
    </w:p>
    <w:p w14:paraId="04D8DB67" w14:textId="72B004BB" w:rsidR="00453005" w:rsidRPr="00D86EB0" w:rsidRDefault="005D292B" w:rsidP="00391D05">
      <w:pPr>
        <w:jc w:val="center"/>
        <w:rPr>
          <w:rFonts w:asciiTheme="minorBidi" w:hAnsiTheme="minorBidi" w:cstheme="minorBidi"/>
          <w:b/>
          <w:bCs/>
          <w:color w:val="000000" w:themeColor="text1"/>
        </w:rPr>
      </w:pPr>
      <w:r>
        <w:rPr>
          <w:rFonts w:asciiTheme="minorBidi" w:hAnsiTheme="minorBidi" w:cstheme="minorBidi"/>
          <w:b/>
          <w:bCs/>
          <w:color w:val="000000" w:themeColor="text1"/>
        </w:rPr>
        <w:t xml:space="preserve">Chief </w:t>
      </w:r>
      <w:r w:rsidR="00D5293B" w:rsidRPr="00D86EB0">
        <w:rPr>
          <w:rFonts w:asciiTheme="minorBidi" w:hAnsiTheme="minorBidi" w:cstheme="minorBidi"/>
          <w:b/>
          <w:bCs/>
          <w:color w:val="000000" w:themeColor="text1"/>
        </w:rPr>
        <w:t>Local Organizer:</w:t>
      </w:r>
    </w:p>
    <w:p w14:paraId="033C876A" w14:textId="59BEFE16" w:rsidR="00F472E9" w:rsidRPr="006C01BB" w:rsidRDefault="00D5293B" w:rsidP="00391D05">
      <w:pPr>
        <w:jc w:val="center"/>
        <w:rPr>
          <w:rFonts w:asciiTheme="minorBidi" w:hAnsiTheme="minorBidi" w:cstheme="minorBidi"/>
          <w:color w:val="000000" w:themeColor="text1"/>
        </w:rPr>
      </w:pPr>
      <w:r w:rsidRPr="006C01BB">
        <w:rPr>
          <w:rFonts w:asciiTheme="minorBidi" w:hAnsiTheme="minorBidi" w:cstheme="minorBidi" w:hint="eastAsia"/>
          <w:color w:val="000000" w:themeColor="text1"/>
        </w:rPr>
        <w:t>T</w:t>
      </w:r>
      <w:r w:rsidRPr="006C01BB">
        <w:rPr>
          <w:rFonts w:asciiTheme="minorBidi" w:hAnsiTheme="minorBidi" w:cstheme="minorBidi"/>
          <w:color w:val="000000" w:themeColor="text1"/>
        </w:rPr>
        <w:t xml:space="preserve">etsuya </w:t>
      </w:r>
      <w:proofErr w:type="spellStart"/>
      <w:r w:rsidRPr="006C01BB">
        <w:rPr>
          <w:rFonts w:asciiTheme="minorBidi" w:hAnsiTheme="minorBidi" w:cstheme="minorBidi"/>
          <w:color w:val="000000" w:themeColor="text1"/>
        </w:rPr>
        <w:t>Ohtoshi</w:t>
      </w:r>
      <w:proofErr w:type="spellEnd"/>
      <w:r w:rsidR="003522AF" w:rsidRPr="006C01BB">
        <w:rPr>
          <w:rFonts w:asciiTheme="minorBidi" w:hAnsiTheme="minorBidi" w:cstheme="minorBidi"/>
          <w:color w:val="000000" w:themeColor="text1"/>
        </w:rPr>
        <w:t xml:space="preserve"> (</w:t>
      </w:r>
      <w:proofErr w:type="spellStart"/>
      <w:r w:rsidR="003522AF" w:rsidRPr="006C01BB">
        <w:rPr>
          <w:rFonts w:asciiTheme="minorBidi" w:hAnsiTheme="minorBidi" w:cstheme="minorBidi"/>
          <w:color w:val="000000" w:themeColor="text1"/>
        </w:rPr>
        <w:t>Waseda</w:t>
      </w:r>
      <w:proofErr w:type="spellEnd"/>
      <w:r w:rsidR="003522AF" w:rsidRPr="006C01BB">
        <w:rPr>
          <w:rFonts w:asciiTheme="minorBidi" w:hAnsiTheme="minorBidi" w:cstheme="minorBidi"/>
          <w:color w:val="000000" w:themeColor="text1"/>
        </w:rPr>
        <w:t xml:space="preserve"> University)</w:t>
      </w:r>
    </w:p>
    <w:p w14:paraId="0F266577" w14:textId="4F0F470B" w:rsidR="00E15E13" w:rsidRPr="00D86EB0" w:rsidRDefault="00E15E13" w:rsidP="00391D05">
      <w:pPr>
        <w:jc w:val="center"/>
        <w:rPr>
          <w:rFonts w:asciiTheme="minorBidi" w:hAnsiTheme="minorBidi" w:cstheme="minorBidi"/>
          <w:b/>
          <w:bCs/>
          <w:color w:val="000000" w:themeColor="text1"/>
        </w:rPr>
      </w:pPr>
    </w:p>
    <w:p w14:paraId="18254F69" w14:textId="4DD1D22F" w:rsidR="00E15E13" w:rsidRDefault="00E15E13" w:rsidP="00391D05">
      <w:pPr>
        <w:jc w:val="center"/>
        <w:rPr>
          <w:rFonts w:asciiTheme="minorBidi" w:hAnsiTheme="minorBidi" w:cstheme="minorBidi"/>
          <w:b/>
          <w:bCs/>
          <w:color w:val="000000" w:themeColor="text1"/>
        </w:rPr>
      </w:pPr>
      <w:r w:rsidRPr="00D86EB0">
        <w:rPr>
          <w:rFonts w:asciiTheme="minorBidi" w:hAnsiTheme="minorBidi" w:cstheme="minorBidi" w:hint="eastAsia"/>
          <w:b/>
          <w:bCs/>
          <w:color w:val="000000" w:themeColor="text1"/>
        </w:rPr>
        <w:t>L</w:t>
      </w:r>
      <w:r w:rsidRPr="00D86EB0">
        <w:rPr>
          <w:rFonts w:asciiTheme="minorBidi" w:hAnsiTheme="minorBidi" w:cstheme="minorBidi"/>
          <w:b/>
          <w:bCs/>
          <w:color w:val="000000" w:themeColor="text1"/>
        </w:rPr>
        <w:t xml:space="preserve">ocal Organizing Committee </w:t>
      </w:r>
      <w:r w:rsidR="00B80CCA">
        <w:rPr>
          <w:rFonts w:asciiTheme="minorBidi" w:hAnsiTheme="minorBidi" w:cstheme="minorBidi"/>
          <w:b/>
          <w:bCs/>
          <w:color w:val="000000" w:themeColor="text1"/>
        </w:rPr>
        <w:t>Members:</w:t>
      </w:r>
    </w:p>
    <w:p w14:paraId="34A0096A" w14:textId="77777777" w:rsidR="00AC6AD5" w:rsidRDefault="00B80CCA" w:rsidP="00AC6AD5">
      <w:pPr>
        <w:pStyle w:val="ab"/>
        <w:numPr>
          <w:ilvl w:val="0"/>
          <w:numId w:val="1"/>
        </w:numPr>
        <w:ind w:leftChars="0" w:left="1701" w:rightChars="235" w:right="564"/>
        <w:jc w:val="both"/>
        <w:rPr>
          <w:rFonts w:asciiTheme="minorBidi" w:hAnsiTheme="minorBidi" w:cstheme="minorBidi"/>
          <w:color w:val="000000" w:themeColor="text1"/>
        </w:rPr>
      </w:pPr>
      <w:r w:rsidRPr="00AC6AD5">
        <w:rPr>
          <w:rFonts w:asciiTheme="minorBidi" w:hAnsiTheme="minorBidi" w:cstheme="minorBidi"/>
          <w:color w:val="000000" w:themeColor="text1"/>
        </w:rPr>
        <w:t>Daisuke Igarashi (</w:t>
      </w:r>
      <w:proofErr w:type="spellStart"/>
      <w:r w:rsidRPr="00AC6AD5">
        <w:rPr>
          <w:rFonts w:asciiTheme="minorBidi" w:hAnsiTheme="minorBidi" w:cstheme="minorBidi"/>
          <w:color w:val="000000" w:themeColor="text1"/>
        </w:rPr>
        <w:t>Waseda</w:t>
      </w:r>
      <w:proofErr w:type="spellEnd"/>
      <w:r w:rsidRPr="00AC6AD5">
        <w:rPr>
          <w:rFonts w:asciiTheme="minorBidi" w:hAnsiTheme="minorBidi" w:cstheme="minorBidi"/>
          <w:color w:val="000000" w:themeColor="text1"/>
        </w:rPr>
        <w:t xml:space="preserve"> University)</w:t>
      </w:r>
    </w:p>
    <w:p w14:paraId="45FDC454" w14:textId="77777777" w:rsidR="00AC6AD5" w:rsidRDefault="00B80CCA" w:rsidP="00AC6AD5">
      <w:pPr>
        <w:pStyle w:val="ab"/>
        <w:numPr>
          <w:ilvl w:val="0"/>
          <w:numId w:val="1"/>
        </w:numPr>
        <w:ind w:leftChars="0" w:left="1701" w:rightChars="235" w:right="564"/>
        <w:jc w:val="both"/>
        <w:rPr>
          <w:rFonts w:asciiTheme="minorBidi" w:hAnsiTheme="minorBidi" w:cstheme="minorBidi"/>
          <w:color w:val="000000" w:themeColor="text1"/>
        </w:rPr>
      </w:pPr>
      <w:r w:rsidRPr="00AC6AD5">
        <w:rPr>
          <w:rFonts w:asciiTheme="minorBidi" w:hAnsiTheme="minorBidi" w:cstheme="minorBidi"/>
          <w:color w:val="000000" w:themeColor="text1"/>
        </w:rPr>
        <w:t>Takao Ito</w:t>
      </w:r>
      <w:r w:rsidR="0045110C" w:rsidRPr="00AC6AD5">
        <w:rPr>
          <w:rFonts w:asciiTheme="minorBidi" w:hAnsiTheme="minorBidi" w:cstheme="minorBidi"/>
          <w:color w:val="000000" w:themeColor="text1"/>
        </w:rPr>
        <w:t xml:space="preserve"> (Kobe University)</w:t>
      </w:r>
    </w:p>
    <w:p w14:paraId="53E4E8F9" w14:textId="77777777" w:rsidR="00AC6AD5" w:rsidRDefault="0045110C" w:rsidP="00AC6AD5">
      <w:pPr>
        <w:pStyle w:val="ab"/>
        <w:numPr>
          <w:ilvl w:val="0"/>
          <w:numId w:val="1"/>
        </w:numPr>
        <w:ind w:leftChars="0" w:left="1701" w:rightChars="235" w:right="564"/>
        <w:jc w:val="both"/>
        <w:rPr>
          <w:rFonts w:asciiTheme="minorBidi" w:hAnsiTheme="minorBidi" w:cstheme="minorBidi"/>
          <w:color w:val="000000" w:themeColor="text1"/>
        </w:rPr>
      </w:pPr>
      <w:proofErr w:type="spellStart"/>
      <w:r w:rsidRPr="00AC6AD5">
        <w:rPr>
          <w:rFonts w:asciiTheme="minorBidi" w:hAnsiTheme="minorBidi" w:cstheme="minorBidi"/>
          <w:color w:val="000000" w:themeColor="text1"/>
        </w:rPr>
        <w:t>Wakako</w:t>
      </w:r>
      <w:proofErr w:type="spellEnd"/>
      <w:r w:rsidRPr="00AC6AD5">
        <w:rPr>
          <w:rFonts w:asciiTheme="minorBidi" w:hAnsiTheme="minorBidi" w:cstheme="minorBidi"/>
          <w:color w:val="000000" w:themeColor="text1"/>
        </w:rPr>
        <w:t xml:space="preserve"> </w:t>
      </w:r>
      <w:proofErr w:type="spellStart"/>
      <w:r w:rsidRPr="00AC6AD5">
        <w:rPr>
          <w:rFonts w:asciiTheme="minorBidi" w:hAnsiTheme="minorBidi" w:cstheme="minorBidi"/>
          <w:color w:val="000000" w:themeColor="text1"/>
        </w:rPr>
        <w:t>Kumakura</w:t>
      </w:r>
      <w:proofErr w:type="spellEnd"/>
      <w:r w:rsidRPr="00AC6AD5">
        <w:rPr>
          <w:rFonts w:asciiTheme="minorBidi" w:hAnsiTheme="minorBidi" w:cstheme="minorBidi"/>
          <w:color w:val="000000" w:themeColor="text1"/>
        </w:rPr>
        <w:t xml:space="preserve"> (Tokyo University of Foreign Studies)</w:t>
      </w:r>
    </w:p>
    <w:p w14:paraId="5D0B6406" w14:textId="77777777" w:rsidR="00AC6AD5" w:rsidRDefault="0045110C" w:rsidP="00AC6AD5">
      <w:pPr>
        <w:pStyle w:val="ab"/>
        <w:numPr>
          <w:ilvl w:val="0"/>
          <w:numId w:val="1"/>
        </w:numPr>
        <w:ind w:leftChars="0" w:left="1701" w:rightChars="235" w:right="564"/>
        <w:jc w:val="both"/>
        <w:rPr>
          <w:rFonts w:asciiTheme="minorBidi" w:hAnsiTheme="minorBidi" w:cstheme="minorBidi"/>
          <w:color w:val="000000" w:themeColor="text1"/>
        </w:rPr>
      </w:pPr>
      <w:r w:rsidRPr="00AC6AD5">
        <w:rPr>
          <w:rFonts w:asciiTheme="minorBidi" w:hAnsiTheme="minorBidi" w:cstheme="minorBidi"/>
          <w:color w:val="000000" w:themeColor="text1"/>
        </w:rPr>
        <w:t>Alex Mallett (</w:t>
      </w:r>
      <w:proofErr w:type="spellStart"/>
      <w:r w:rsidRPr="00AC6AD5">
        <w:rPr>
          <w:rFonts w:asciiTheme="minorBidi" w:hAnsiTheme="minorBidi" w:cstheme="minorBidi"/>
          <w:color w:val="000000" w:themeColor="text1"/>
        </w:rPr>
        <w:t>Waseda</w:t>
      </w:r>
      <w:proofErr w:type="spellEnd"/>
      <w:r w:rsidRPr="00AC6AD5">
        <w:rPr>
          <w:rFonts w:asciiTheme="minorBidi" w:hAnsiTheme="minorBidi" w:cstheme="minorBidi"/>
          <w:color w:val="000000" w:themeColor="text1"/>
        </w:rPr>
        <w:t xml:space="preserve"> University)</w:t>
      </w:r>
    </w:p>
    <w:p w14:paraId="67A82346" w14:textId="77777777" w:rsidR="00AC6AD5" w:rsidRDefault="00CC495E" w:rsidP="00AC6AD5">
      <w:pPr>
        <w:pStyle w:val="ab"/>
        <w:numPr>
          <w:ilvl w:val="0"/>
          <w:numId w:val="1"/>
        </w:numPr>
        <w:ind w:leftChars="0" w:left="1701" w:rightChars="235" w:right="564"/>
        <w:jc w:val="both"/>
        <w:rPr>
          <w:rFonts w:asciiTheme="minorBidi" w:hAnsiTheme="minorBidi" w:cstheme="minorBidi"/>
          <w:color w:val="000000" w:themeColor="text1"/>
        </w:rPr>
      </w:pPr>
      <w:proofErr w:type="spellStart"/>
      <w:r w:rsidRPr="00AC6AD5">
        <w:rPr>
          <w:rFonts w:asciiTheme="minorBidi" w:hAnsiTheme="minorBidi" w:cstheme="minorBidi"/>
          <w:color w:val="000000" w:themeColor="text1"/>
        </w:rPr>
        <w:t>Nobutaka</w:t>
      </w:r>
      <w:proofErr w:type="spellEnd"/>
      <w:r w:rsidRPr="00AC6AD5">
        <w:rPr>
          <w:rFonts w:asciiTheme="minorBidi" w:hAnsiTheme="minorBidi" w:cstheme="minorBidi"/>
          <w:color w:val="000000" w:themeColor="text1"/>
        </w:rPr>
        <w:t xml:space="preserve"> </w:t>
      </w:r>
      <w:proofErr w:type="spellStart"/>
      <w:r w:rsidRPr="00AC6AD5">
        <w:rPr>
          <w:rFonts w:asciiTheme="minorBidi" w:hAnsiTheme="minorBidi" w:cstheme="minorBidi"/>
          <w:color w:val="000000" w:themeColor="text1"/>
        </w:rPr>
        <w:t>Nakamachi</w:t>
      </w:r>
      <w:proofErr w:type="spellEnd"/>
      <w:r w:rsidRPr="00AC6AD5">
        <w:rPr>
          <w:rFonts w:asciiTheme="minorBidi" w:hAnsiTheme="minorBidi" w:cstheme="minorBidi"/>
          <w:color w:val="000000" w:themeColor="text1"/>
        </w:rPr>
        <w:t xml:space="preserve"> (Konan University)</w:t>
      </w:r>
    </w:p>
    <w:p w14:paraId="05793297" w14:textId="4FE036EE" w:rsidR="00B80CCA" w:rsidRPr="00AC6AD5" w:rsidRDefault="00CC495E" w:rsidP="00AC6AD5">
      <w:pPr>
        <w:pStyle w:val="ab"/>
        <w:numPr>
          <w:ilvl w:val="0"/>
          <w:numId w:val="1"/>
        </w:numPr>
        <w:ind w:leftChars="0" w:left="1701" w:rightChars="235" w:right="564"/>
        <w:jc w:val="both"/>
        <w:rPr>
          <w:rFonts w:asciiTheme="minorBidi" w:hAnsiTheme="minorBidi" w:cstheme="minorBidi"/>
          <w:color w:val="000000" w:themeColor="text1"/>
        </w:rPr>
      </w:pPr>
      <w:proofErr w:type="spellStart"/>
      <w:r w:rsidRPr="00AC6AD5">
        <w:rPr>
          <w:rFonts w:asciiTheme="minorBidi" w:hAnsiTheme="minorBidi" w:cstheme="minorBidi"/>
          <w:color w:val="000000" w:themeColor="text1"/>
        </w:rPr>
        <w:t>Takenori</w:t>
      </w:r>
      <w:proofErr w:type="spellEnd"/>
      <w:r w:rsidRPr="00AC6AD5">
        <w:rPr>
          <w:rFonts w:asciiTheme="minorBidi" w:hAnsiTheme="minorBidi" w:cstheme="minorBidi"/>
          <w:color w:val="000000" w:themeColor="text1"/>
        </w:rPr>
        <w:t xml:space="preserve"> Yoshimura (Daito Bunka University)</w:t>
      </w:r>
    </w:p>
    <w:p w14:paraId="79CB2E8C" w14:textId="6D474BE7" w:rsidR="00E85F01" w:rsidRDefault="00E85F01" w:rsidP="00E85F01">
      <w:pPr>
        <w:ind w:rightChars="235" w:right="564"/>
        <w:jc w:val="both"/>
        <w:rPr>
          <w:rFonts w:asciiTheme="minorBidi" w:hAnsiTheme="minorBidi" w:cstheme="minorBidi"/>
          <w:color w:val="000000" w:themeColor="text1"/>
        </w:rPr>
      </w:pPr>
    </w:p>
    <w:p w14:paraId="0ABEDCA1" w14:textId="2F6D53E5" w:rsidR="001D4625" w:rsidRDefault="0025798B" w:rsidP="00AC39E3">
      <w:pPr>
        <w:rPr>
          <w:rFonts w:asciiTheme="minorBidi" w:hAnsiTheme="minorBidi" w:cstheme="minorBidi"/>
          <w:b/>
          <w:bCs/>
          <w:color w:val="000000" w:themeColor="text1"/>
          <w:sz w:val="28"/>
          <w:szCs w:val="28"/>
        </w:rPr>
      </w:pPr>
      <w:r>
        <w:rPr>
          <w:rFonts w:asciiTheme="minorBidi" w:hAnsiTheme="minorBidi" w:cstheme="minorBidi"/>
          <w:b/>
          <w:bCs/>
          <w:color w:val="000000" w:themeColor="text1"/>
          <w:sz w:val="28"/>
          <w:szCs w:val="28"/>
        </w:rPr>
        <w:br w:type="page"/>
      </w:r>
    </w:p>
    <w:p w14:paraId="61EC7CDE" w14:textId="77777777" w:rsidR="004F4966" w:rsidRDefault="004F4966" w:rsidP="00391D05">
      <w:pPr>
        <w:jc w:val="center"/>
        <w:rPr>
          <w:rFonts w:asciiTheme="minorBidi" w:hAnsiTheme="minorBidi" w:cstheme="minorBidi"/>
          <w:b/>
          <w:bCs/>
          <w:color w:val="000000" w:themeColor="text1"/>
          <w:sz w:val="28"/>
          <w:szCs w:val="28"/>
        </w:rPr>
        <w:sectPr w:rsidR="004F4966" w:rsidSect="00F91A2F">
          <w:footerReference w:type="default" r:id="rId9"/>
          <w:pgSz w:w="11906" w:h="16838"/>
          <w:pgMar w:top="1985" w:right="1701" w:bottom="1701" w:left="1701" w:header="851" w:footer="992" w:gutter="0"/>
          <w:pgNumType w:start="1"/>
          <w:cols w:space="425"/>
          <w:docGrid w:type="lines" w:linePitch="360"/>
        </w:sectPr>
      </w:pPr>
    </w:p>
    <w:p w14:paraId="7D709285" w14:textId="15FB39FE" w:rsidR="00391D05" w:rsidRPr="00391D05" w:rsidRDefault="00275236" w:rsidP="00391D05">
      <w:pPr>
        <w:jc w:val="center"/>
        <w:rPr>
          <w:rFonts w:asciiTheme="minorBidi" w:hAnsiTheme="minorBidi" w:cstheme="minorBidi"/>
          <w:b/>
          <w:bCs/>
          <w:color w:val="000000" w:themeColor="text1"/>
          <w:sz w:val="28"/>
          <w:szCs w:val="28"/>
        </w:rPr>
      </w:pPr>
      <w:r>
        <w:rPr>
          <w:rFonts w:asciiTheme="minorBidi" w:hAnsiTheme="minorBidi" w:cstheme="minorBidi"/>
          <w:b/>
          <w:bCs/>
          <w:color w:val="000000" w:themeColor="text1"/>
          <w:sz w:val="28"/>
          <w:szCs w:val="28"/>
        </w:rPr>
        <w:lastRenderedPageBreak/>
        <w:t>Program</w:t>
      </w:r>
    </w:p>
    <w:p w14:paraId="62B1FD9D" w14:textId="617409BD" w:rsidR="000411E5" w:rsidRDefault="000411E5"/>
    <w:p w14:paraId="3BA68907" w14:textId="77777777" w:rsidR="00D41D43" w:rsidRDefault="00D41D43"/>
    <w:p w14:paraId="382B2A9F" w14:textId="26D547CC" w:rsidR="008F7EFC" w:rsidRDefault="00D41D43">
      <w:pPr>
        <w:rPr>
          <w:rFonts w:asciiTheme="minorBidi" w:hAnsiTheme="minorBidi" w:cstheme="minorBidi"/>
          <w:bCs/>
        </w:rPr>
      </w:pPr>
      <w:r>
        <w:rPr>
          <w:rFonts w:asciiTheme="minorBidi" w:hAnsiTheme="minorBidi" w:cstheme="minorBidi"/>
          <w:bCs/>
        </w:rPr>
        <w:t xml:space="preserve">Venue: </w:t>
      </w:r>
      <w:r w:rsidRPr="0013417C">
        <w:rPr>
          <w:rFonts w:asciiTheme="minorBidi" w:hAnsiTheme="minorBidi" w:cstheme="minorBidi"/>
          <w:bCs/>
        </w:rPr>
        <w:t xml:space="preserve">International Conference Center of </w:t>
      </w:r>
      <w:proofErr w:type="spellStart"/>
      <w:r w:rsidRPr="0013417C">
        <w:rPr>
          <w:rFonts w:asciiTheme="minorBidi" w:hAnsiTheme="minorBidi" w:cstheme="minorBidi"/>
          <w:bCs/>
        </w:rPr>
        <w:t>Waseda</w:t>
      </w:r>
      <w:proofErr w:type="spellEnd"/>
      <w:r w:rsidRPr="0013417C">
        <w:rPr>
          <w:rFonts w:asciiTheme="minorBidi" w:hAnsiTheme="minorBidi" w:cstheme="minorBidi"/>
          <w:bCs/>
        </w:rPr>
        <w:t xml:space="preserve"> University</w:t>
      </w:r>
    </w:p>
    <w:p w14:paraId="5F3018AD" w14:textId="2E45EA03" w:rsidR="00CC5BBD" w:rsidRDefault="00CC5BBD">
      <w:pPr>
        <w:rPr>
          <w:rFonts w:asciiTheme="minorBidi" w:hAnsiTheme="minorBidi" w:cstheme="minorBidi"/>
          <w:bCs/>
        </w:rPr>
      </w:pPr>
      <w:r>
        <w:rPr>
          <w:rFonts w:asciiTheme="minorBidi" w:hAnsiTheme="minorBidi" w:cstheme="minorBidi" w:hint="eastAsia"/>
          <w:bCs/>
        </w:rPr>
        <w:t xml:space="preserve"> </w:t>
      </w:r>
      <w:r>
        <w:rPr>
          <w:rFonts w:asciiTheme="minorBidi" w:hAnsiTheme="minorBidi" w:cstheme="minorBidi"/>
          <w:bCs/>
        </w:rPr>
        <w:t xml:space="preserve">      Conference Room No.1 (3rd Floor)</w:t>
      </w:r>
    </w:p>
    <w:p w14:paraId="74D8A875" w14:textId="77777777" w:rsidR="00D41D43" w:rsidRDefault="00D41D43">
      <w:bookmarkStart w:id="0" w:name="_GoBack"/>
      <w:bookmarkEnd w:id="0"/>
    </w:p>
    <w:p w14:paraId="24753E88" w14:textId="05A905BA" w:rsidR="00D41D43" w:rsidRPr="00391D05" w:rsidRDefault="00391D05" w:rsidP="00D41D43">
      <w:pPr>
        <w:rPr>
          <w:rFonts w:asciiTheme="minorBidi" w:hAnsiTheme="minorBidi" w:cstheme="minorBidi"/>
        </w:rPr>
      </w:pPr>
      <w:r w:rsidRPr="00391D05">
        <w:rPr>
          <w:rFonts w:asciiTheme="minorBidi" w:hAnsiTheme="minorBidi" w:cstheme="minorBidi"/>
        </w:rPr>
        <w:t>Saturday, June 15</w:t>
      </w:r>
    </w:p>
    <w:p w14:paraId="06FCDEBD" w14:textId="77777777" w:rsidR="00391D05" w:rsidRPr="008F7EFC" w:rsidRDefault="00391D05" w:rsidP="00391D05">
      <w:pPr>
        <w:rPr>
          <w:rFonts w:asciiTheme="minorBidi" w:hAnsiTheme="minorBidi" w:cstheme="minorBidi"/>
          <w:b/>
          <w:bCs/>
          <w:i/>
          <w:iCs/>
        </w:rPr>
      </w:pPr>
      <w:r w:rsidRPr="00391D05">
        <w:rPr>
          <w:rFonts w:asciiTheme="minorBidi" w:hAnsiTheme="minorBidi" w:cstheme="minorBidi"/>
        </w:rPr>
        <w:t xml:space="preserve">Themed </w:t>
      </w:r>
      <w:r>
        <w:rPr>
          <w:rFonts w:asciiTheme="minorBidi" w:hAnsiTheme="minorBidi" w:cstheme="minorBidi"/>
        </w:rPr>
        <w:t>Day</w:t>
      </w:r>
      <w:r w:rsidRPr="00391D05">
        <w:rPr>
          <w:rFonts w:asciiTheme="minorBidi" w:hAnsiTheme="minorBidi" w:cstheme="minorBidi"/>
        </w:rPr>
        <w:t xml:space="preserve">: </w:t>
      </w:r>
      <w:r w:rsidRPr="008F7EFC">
        <w:rPr>
          <w:rFonts w:asciiTheme="minorBidi" w:hAnsiTheme="minorBidi" w:cstheme="minorBidi"/>
          <w:b/>
          <w:bCs/>
          <w:i/>
          <w:iCs/>
        </w:rPr>
        <w:t>The Sacred in Mamluk Society</w:t>
      </w:r>
    </w:p>
    <w:p w14:paraId="2DF9B5E1" w14:textId="77777777" w:rsidR="00E34438" w:rsidRDefault="00E34438" w:rsidP="00391D05">
      <w:pPr>
        <w:rPr>
          <w:rFonts w:asciiTheme="minorBidi" w:hAnsiTheme="minorBidi" w:cstheme="minorBidi"/>
        </w:rPr>
      </w:pPr>
    </w:p>
    <w:p w14:paraId="5FC33B93" w14:textId="152AD33A" w:rsidR="00391D05" w:rsidRDefault="00391D05" w:rsidP="00391D05">
      <w:pPr>
        <w:rPr>
          <w:rFonts w:asciiTheme="minorBidi" w:hAnsiTheme="minorBidi" w:cstheme="minorBidi"/>
        </w:rPr>
      </w:pPr>
      <w:r w:rsidRPr="00391D05">
        <w:rPr>
          <w:rFonts w:asciiTheme="minorBidi" w:hAnsiTheme="minorBidi" w:cstheme="minorBidi"/>
        </w:rPr>
        <w:t>8:</w:t>
      </w:r>
      <w:r w:rsidR="00866ABA">
        <w:rPr>
          <w:rFonts w:asciiTheme="minorBidi" w:hAnsiTheme="minorBidi" w:cstheme="minorBidi" w:hint="eastAsia"/>
        </w:rPr>
        <w:t>4</w:t>
      </w:r>
      <w:r w:rsidR="00866ABA">
        <w:rPr>
          <w:rFonts w:asciiTheme="minorBidi" w:hAnsiTheme="minorBidi" w:cstheme="minorBidi"/>
        </w:rPr>
        <w:t>5</w:t>
      </w:r>
      <w:r w:rsidRPr="00391D05">
        <w:rPr>
          <w:rFonts w:asciiTheme="minorBidi" w:hAnsiTheme="minorBidi" w:cstheme="minorBidi"/>
        </w:rPr>
        <w:tab/>
        <w:t>Registration</w:t>
      </w:r>
    </w:p>
    <w:p w14:paraId="5FD15124" w14:textId="77777777" w:rsidR="00E34438" w:rsidRPr="00391D05" w:rsidRDefault="00E34438" w:rsidP="00391D05">
      <w:pPr>
        <w:rPr>
          <w:rFonts w:asciiTheme="minorBidi" w:hAnsiTheme="minorBidi" w:cstheme="minorBidi"/>
        </w:rPr>
      </w:pPr>
    </w:p>
    <w:p w14:paraId="7C22AAA4" w14:textId="43FE0AD4" w:rsidR="00391D05" w:rsidRDefault="00391D05" w:rsidP="00391D05">
      <w:pPr>
        <w:rPr>
          <w:rFonts w:asciiTheme="minorBidi" w:hAnsiTheme="minorBidi" w:cstheme="minorBidi"/>
        </w:rPr>
      </w:pPr>
      <w:r w:rsidRPr="00391D05">
        <w:rPr>
          <w:rFonts w:asciiTheme="minorBidi" w:hAnsiTheme="minorBidi" w:cstheme="minorBidi"/>
        </w:rPr>
        <w:t>9:</w:t>
      </w:r>
      <w:r w:rsidR="00866ABA">
        <w:rPr>
          <w:rFonts w:asciiTheme="minorBidi" w:hAnsiTheme="minorBidi" w:cstheme="minorBidi"/>
        </w:rPr>
        <w:t>15</w:t>
      </w:r>
      <w:r w:rsidRPr="00391D05">
        <w:rPr>
          <w:rFonts w:asciiTheme="minorBidi" w:hAnsiTheme="minorBidi" w:cstheme="minorBidi"/>
        </w:rPr>
        <w:tab/>
        <w:t>Welcoming Remarks</w:t>
      </w:r>
      <w:r w:rsidR="00774F87">
        <w:rPr>
          <w:rFonts w:asciiTheme="minorBidi" w:hAnsiTheme="minorBidi" w:cstheme="minorBidi"/>
        </w:rPr>
        <w:t xml:space="preserve"> by Tetsuya </w:t>
      </w:r>
      <w:proofErr w:type="spellStart"/>
      <w:r w:rsidR="00774F87">
        <w:rPr>
          <w:rFonts w:asciiTheme="minorBidi" w:hAnsiTheme="minorBidi" w:cstheme="minorBidi"/>
        </w:rPr>
        <w:t>Ohtoshi</w:t>
      </w:r>
      <w:proofErr w:type="spellEnd"/>
      <w:r w:rsidR="00774F87">
        <w:rPr>
          <w:rFonts w:asciiTheme="minorBidi" w:hAnsiTheme="minorBidi" w:cstheme="minorBidi"/>
        </w:rPr>
        <w:t xml:space="preserve"> (</w:t>
      </w:r>
      <w:proofErr w:type="spellStart"/>
      <w:r w:rsidR="00774F87">
        <w:rPr>
          <w:rFonts w:asciiTheme="minorBidi" w:hAnsiTheme="minorBidi" w:cstheme="minorBidi"/>
        </w:rPr>
        <w:t>Waseda</w:t>
      </w:r>
      <w:proofErr w:type="spellEnd"/>
      <w:r w:rsidR="00774F87">
        <w:rPr>
          <w:rFonts w:asciiTheme="minorBidi" w:hAnsiTheme="minorBidi" w:cstheme="minorBidi"/>
        </w:rPr>
        <w:t xml:space="preserve"> University)</w:t>
      </w:r>
    </w:p>
    <w:p w14:paraId="58F94A3E" w14:textId="77777777" w:rsidR="00E34438" w:rsidRPr="00391D05" w:rsidRDefault="00E34438" w:rsidP="00391D05">
      <w:pPr>
        <w:rPr>
          <w:rFonts w:asciiTheme="minorBidi" w:hAnsiTheme="minorBidi" w:cstheme="minorBidi"/>
        </w:rPr>
      </w:pPr>
    </w:p>
    <w:p w14:paraId="79682208" w14:textId="402CEDD0" w:rsidR="00382314" w:rsidRPr="00391D05" w:rsidRDefault="00391D05" w:rsidP="00EE3B91">
      <w:pPr>
        <w:rPr>
          <w:rFonts w:asciiTheme="minorBidi" w:hAnsiTheme="minorBidi" w:cstheme="minorBidi"/>
        </w:rPr>
      </w:pPr>
      <w:r w:rsidRPr="00391D05">
        <w:rPr>
          <w:rFonts w:asciiTheme="minorBidi" w:hAnsiTheme="minorBidi" w:cstheme="minorBidi"/>
        </w:rPr>
        <w:t>9:</w:t>
      </w:r>
      <w:r w:rsidR="00866ABA">
        <w:rPr>
          <w:rFonts w:asciiTheme="minorBidi" w:hAnsiTheme="minorBidi" w:cstheme="minorBidi"/>
        </w:rPr>
        <w:t>45</w:t>
      </w:r>
      <w:r w:rsidRPr="00391D05">
        <w:rPr>
          <w:rFonts w:asciiTheme="minorBidi" w:hAnsiTheme="minorBidi" w:cstheme="minorBidi"/>
        </w:rPr>
        <w:tab/>
      </w:r>
      <w:r>
        <w:rPr>
          <w:rFonts w:asciiTheme="minorBidi" w:hAnsiTheme="minorBidi" w:cstheme="minorBidi"/>
        </w:rPr>
        <w:t>Part 1</w:t>
      </w:r>
      <w:r w:rsidR="00EE3B91">
        <w:rPr>
          <w:rFonts w:asciiTheme="minorBidi" w:hAnsiTheme="minorBidi" w:cstheme="minorBidi"/>
        </w:rPr>
        <w:t xml:space="preserve">  </w:t>
      </w:r>
      <w:r w:rsidR="001D4625">
        <w:rPr>
          <w:rFonts w:asciiTheme="minorBidi" w:hAnsiTheme="minorBidi" w:cstheme="minorBidi"/>
        </w:rPr>
        <w:t xml:space="preserve">                </w:t>
      </w:r>
      <w:r w:rsidR="00382314">
        <w:rPr>
          <w:rFonts w:asciiTheme="minorBidi" w:hAnsiTheme="minorBidi" w:cstheme="minorBidi" w:hint="eastAsia"/>
        </w:rPr>
        <w:t>C</w:t>
      </w:r>
      <w:r w:rsidR="00382314">
        <w:rPr>
          <w:rFonts w:asciiTheme="minorBidi" w:hAnsiTheme="minorBidi" w:cstheme="minorBidi"/>
        </w:rPr>
        <w:t>hair: Carl F. Petry (Northwestern University)</w:t>
      </w:r>
    </w:p>
    <w:p w14:paraId="57CCBB9D" w14:textId="77777777" w:rsidR="00391D05" w:rsidRDefault="00391D05" w:rsidP="00391D05">
      <w:pPr>
        <w:ind w:left="840"/>
        <w:rPr>
          <w:rFonts w:asciiTheme="minorBidi" w:hAnsiTheme="minorBidi" w:cstheme="minorBidi"/>
        </w:rPr>
      </w:pPr>
    </w:p>
    <w:p w14:paraId="6446532B" w14:textId="540C3E1A" w:rsidR="00391D05" w:rsidRPr="00391D05" w:rsidRDefault="00391D05" w:rsidP="00391D05">
      <w:pPr>
        <w:ind w:left="840"/>
        <w:rPr>
          <w:rFonts w:asciiTheme="minorBidi" w:hAnsiTheme="minorBidi" w:cstheme="minorBidi"/>
        </w:rPr>
      </w:pPr>
      <w:r>
        <w:rPr>
          <w:rFonts w:asciiTheme="minorBidi" w:hAnsiTheme="minorBidi" w:cstheme="minorBidi"/>
        </w:rPr>
        <w:t>-</w:t>
      </w:r>
      <w:r w:rsidRPr="00391D05">
        <w:rPr>
          <w:rFonts w:asciiTheme="minorBidi" w:hAnsiTheme="minorBidi" w:cstheme="minorBidi"/>
        </w:rPr>
        <w:t xml:space="preserve">Mehdi </w:t>
      </w:r>
      <w:proofErr w:type="spellStart"/>
      <w:r w:rsidRPr="00391D05">
        <w:rPr>
          <w:rFonts w:asciiTheme="minorBidi" w:hAnsiTheme="minorBidi" w:cstheme="minorBidi"/>
        </w:rPr>
        <w:t>Berriah</w:t>
      </w:r>
      <w:proofErr w:type="spellEnd"/>
      <w:r w:rsidR="004B5D07" w:rsidRPr="004B5D07">
        <w:rPr>
          <w:rFonts w:asciiTheme="minorBidi" w:hAnsiTheme="minorBidi" w:cstheme="minorBidi"/>
        </w:rPr>
        <w:t xml:space="preserve"> (University of Paris 1 - La Sorbonne/SOAS /UMR 8167) </w:t>
      </w:r>
      <w:r w:rsidRPr="00391D05">
        <w:rPr>
          <w:rFonts w:asciiTheme="minorBidi" w:hAnsiTheme="minorBidi" w:cstheme="minorBidi"/>
        </w:rPr>
        <w:t xml:space="preserve">“Visiting the Prophet’s grave: </w:t>
      </w:r>
      <w:proofErr w:type="spellStart"/>
      <w:r w:rsidRPr="00391D05">
        <w:rPr>
          <w:rFonts w:asciiTheme="minorBidi" w:hAnsiTheme="minorBidi" w:cstheme="minorBidi"/>
        </w:rPr>
        <w:t>bidʿa</w:t>
      </w:r>
      <w:proofErr w:type="spellEnd"/>
      <w:r w:rsidRPr="00391D05">
        <w:rPr>
          <w:rFonts w:asciiTheme="minorBidi" w:hAnsiTheme="minorBidi" w:cstheme="minorBidi"/>
        </w:rPr>
        <w:t xml:space="preserve"> or </w:t>
      </w:r>
      <w:proofErr w:type="gramStart"/>
      <w:r w:rsidRPr="00391D05">
        <w:rPr>
          <w:rFonts w:asciiTheme="minorBidi" w:hAnsiTheme="minorBidi" w:cstheme="minorBidi"/>
        </w:rPr>
        <w:t>not ?</w:t>
      </w:r>
      <w:proofErr w:type="gramEnd"/>
      <w:r w:rsidRPr="00391D05">
        <w:rPr>
          <w:rFonts w:asciiTheme="minorBidi" w:hAnsiTheme="minorBidi" w:cstheme="minorBidi"/>
        </w:rPr>
        <w:t xml:space="preserve"> A Case of Divergence and Theological Debate in the Mamluk Period.”</w:t>
      </w:r>
    </w:p>
    <w:p w14:paraId="78F1905A" w14:textId="77777777" w:rsidR="00391D05" w:rsidRDefault="00391D05" w:rsidP="00391D05">
      <w:pPr>
        <w:rPr>
          <w:rFonts w:asciiTheme="minorBidi" w:hAnsiTheme="minorBidi" w:cstheme="minorBidi"/>
        </w:rPr>
      </w:pPr>
      <w:r w:rsidRPr="00391D05">
        <w:rPr>
          <w:rFonts w:asciiTheme="minorBidi" w:hAnsiTheme="minorBidi" w:cstheme="minorBidi"/>
        </w:rPr>
        <w:tab/>
      </w:r>
    </w:p>
    <w:p w14:paraId="663BD6F0" w14:textId="034CDA18" w:rsidR="00391D05" w:rsidRPr="00391D05" w:rsidRDefault="00391D05" w:rsidP="00391D05">
      <w:pPr>
        <w:ind w:left="840"/>
        <w:rPr>
          <w:rFonts w:asciiTheme="minorBidi" w:hAnsiTheme="minorBidi" w:cstheme="minorBidi"/>
        </w:rPr>
      </w:pPr>
      <w:r>
        <w:rPr>
          <w:rFonts w:asciiTheme="minorBidi" w:hAnsiTheme="minorBidi" w:cstheme="minorBidi"/>
        </w:rPr>
        <w:t>-</w:t>
      </w:r>
      <w:r w:rsidRPr="00391D05">
        <w:rPr>
          <w:rFonts w:asciiTheme="minorBidi" w:hAnsiTheme="minorBidi" w:cstheme="minorBidi"/>
        </w:rPr>
        <w:t xml:space="preserve">Daphna </w:t>
      </w:r>
      <w:proofErr w:type="spellStart"/>
      <w:r w:rsidRPr="00391D05">
        <w:rPr>
          <w:rFonts w:asciiTheme="minorBidi" w:hAnsiTheme="minorBidi" w:cstheme="minorBidi"/>
        </w:rPr>
        <w:t>Ephrat</w:t>
      </w:r>
      <w:proofErr w:type="spellEnd"/>
      <w:r w:rsidR="000E4ABC" w:rsidRPr="000E4ABC">
        <w:rPr>
          <w:rFonts w:asciiTheme="minorBidi" w:hAnsiTheme="minorBidi" w:cstheme="minorBidi"/>
        </w:rPr>
        <w:t xml:space="preserve"> (The Open University of Israel) </w:t>
      </w:r>
      <w:r w:rsidRPr="00391D05">
        <w:rPr>
          <w:rFonts w:asciiTheme="minorBidi" w:hAnsiTheme="minorBidi" w:cstheme="minorBidi"/>
        </w:rPr>
        <w:t>“The Shaykh, the Saintly Tomb, and the Sacralization of Space: A View from Mamluk Palestine”</w:t>
      </w:r>
    </w:p>
    <w:p w14:paraId="20B193F9" w14:textId="77777777" w:rsidR="00391D05" w:rsidRDefault="00391D05" w:rsidP="00391D05">
      <w:pPr>
        <w:rPr>
          <w:rFonts w:asciiTheme="minorBidi" w:hAnsiTheme="minorBidi" w:cstheme="minorBidi"/>
        </w:rPr>
      </w:pPr>
      <w:r w:rsidRPr="00391D05">
        <w:rPr>
          <w:rFonts w:asciiTheme="minorBidi" w:hAnsiTheme="minorBidi" w:cstheme="minorBidi"/>
        </w:rPr>
        <w:tab/>
      </w:r>
    </w:p>
    <w:p w14:paraId="578688AE" w14:textId="5433D892" w:rsidR="00391D05" w:rsidRDefault="00391D05" w:rsidP="00391D05">
      <w:pPr>
        <w:ind w:left="840"/>
        <w:rPr>
          <w:rFonts w:asciiTheme="minorBidi" w:hAnsiTheme="minorBidi" w:cstheme="minorBidi"/>
        </w:rPr>
      </w:pPr>
      <w:r>
        <w:rPr>
          <w:rFonts w:asciiTheme="minorBidi" w:hAnsiTheme="minorBidi" w:cstheme="minorBidi"/>
        </w:rPr>
        <w:t>-</w:t>
      </w:r>
      <w:r w:rsidRPr="00391D05">
        <w:rPr>
          <w:rFonts w:asciiTheme="minorBidi" w:hAnsiTheme="minorBidi" w:cstheme="minorBidi"/>
        </w:rPr>
        <w:t>Hani Hamza</w:t>
      </w:r>
      <w:r>
        <w:rPr>
          <w:rFonts w:asciiTheme="minorBidi" w:hAnsiTheme="minorBidi" w:cstheme="minorBidi"/>
        </w:rPr>
        <w:t xml:space="preserve"> </w:t>
      </w:r>
      <w:r w:rsidR="005F1A6E" w:rsidRPr="005F1A6E">
        <w:rPr>
          <w:rFonts w:asciiTheme="minorBidi" w:hAnsiTheme="minorBidi" w:cstheme="minorBidi"/>
        </w:rPr>
        <w:t xml:space="preserve">(Independent Scholar, Egypt) </w:t>
      </w:r>
      <w:r w:rsidRPr="00391D05">
        <w:rPr>
          <w:rFonts w:asciiTheme="minorBidi" w:hAnsiTheme="minorBidi" w:cstheme="minorBidi"/>
        </w:rPr>
        <w:t xml:space="preserve">“The Curious Case of the unrecognized </w:t>
      </w:r>
      <w:proofErr w:type="spellStart"/>
      <w:r w:rsidRPr="00391D05">
        <w:rPr>
          <w:rFonts w:asciiTheme="minorBidi" w:hAnsiTheme="minorBidi" w:cstheme="minorBidi"/>
        </w:rPr>
        <w:t>turba</w:t>
      </w:r>
      <w:proofErr w:type="spellEnd"/>
      <w:r w:rsidRPr="00391D05">
        <w:rPr>
          <w:rFonts w:asciiTheme="minorBidi" w:hAnsiTheme="minorBidi" w:cstheme="minorBidi"/>
        </w:rPr>
        <w:t xml:space="preserve"> of </w:t>
      </w:r>
      <w:proofErr w:type="spellStart"/>
      <w:r w:rsidRPr="00391D05">
        <w:rPr>
          <w:rFonts w:asciiTheme="minorBidi" w:hAnsiTheme="minorBidi" w:cstheme="minorBidi"/>
        </w:rPr>
        <w:t>amīr</w:t>
      </w:r>
      <w:proofErr w:type="spellEnd"/>
      <w:r w:rsidRPr="00391D05">
        <w:rPr>
          <w:rFonts w:asciiTheme="minorBidi" w:hAnsiTheme="minorBidi" w:cstheme="minorBidi"/>
        </w:rPr>
        <w:t xml:space="preserve"> </w:t>
      </w:r>
      <w:proofErr w:type="spellStart"/>
      <w:r w:rsidRPr="00391D05">
        <w:rPr>
          <w:rFonts w:asciiTheme="minorBidi" w:hAnsiTheme="minorBidi" w:cstheme="minorBidi"/>
        </w:rPr>
        <w:t>Jirbāsh</w:t>
      </w:r>
      <w:proofErr w:type="spellEnd"/>
      <w:r w:rsidRPr="00391D05">
        <w:rPr>
          <w:rFonts w:asciiTheme="minorBidi" w:hAnsiTheme="minorBidi" w:cstheme="minorBidi"/>
        </w:rPr>
        <w:t xml:space="preserve"> </w:t>
      </w:r>
      <w:proofErr w:type="spellStart"/>
      <w:r w:rsidRPr="00391D05">
        <w:rPr>
          <w:rFonts w:asciiTheme="minorBidi" w:hAnsiTheme="minorBidi" w:cstheme="minorBidi"/>
        </w:rPr>
        <w:t>Qāshiq</w:t>
      </w:r>
      <w:proofErr w:type="spellEnd"/>
      <w:r w:rsidRPr="00391D05">
        <w:rPr>
          <w:rFonts w:asciiTheme="minorBidi" w:hAnsiTheme="minorBidi" w:cstheme="minorBidi"/>
        </w:rPr>
        <w:t>: New dating and attribution”</w:t>
      </w:r>
    </w:p>
    <w:p w14:paraId="5F365127" w14:textId="77777777" w:rsidR="00391D05" w:rsidRPr="005F1A6E" w:rsidRDefault="00391D05" w:rsidP="00391D05">
      <w:pPr>
        <w:ind w:left="840"/>
        <w:rPr>
          <w:rFonts w:asciiTheme="minorBidi" w:hAnsiTheme="minorBidi" w:cstheme="minorBidi"/>
        </w:rPr>
      </w:pPr>
    </w:p>
    <w:p w14:paraId="41D42C1F" w14:textId="71439A6B" w:rsidR="00391D05" w:rsidRPr="00391D05" w:rsidRDefault="00391D05" w:rsidP="00391D05">
      <w:pPr>
        <w:rPr>
          <w:rFonts w:asciiTheme="minorBidi" w:hAnsiTheme="minorBidi" w:cstheme="minorBidi"/>
        </w:rPr>
      </w:pPr>
      <w:r w:rsidRPr="00391D05">
        <w:rPr>
          <w:rFonts w:asciiTheme="minorBidi" w:hAnsiTheme="minorBidi" w:cstheme="minorBidi"/>
        </w:rPr>
        <w:t>1</w:t>
      </w:r>
      <w:r w:rsidR="006A0483">
        <w:rPr>
          <w:rFonts w:asciiTheme="minorBidi" w:hAnsiTheme="minorBidi" w:cstheme="minorBidi"/>
        </w:rPr>
        <w:t>1</w:t>
      </w:r>
      <w:r w:rsidRPr="00391D05">
        <w:rPr>
          <w:rFonts w:asciiTheme="minorBidi" w:hAnsiTheme="minorBidi" w:cstheme="minorBidi"/>
        </w:rPr>
        <w:t>:</w:t>
      </w:r>
      <w:r w:rsidR="006A0483">
        <w:rPr>
          <w:rFonts w:asciiTheme="minorBidi" w:hAnsiTheme="minorBidi" w:cstheme="minorBidi"/>
        </w:rPr>
        <w:t>15</w:t>
      </w:r>
      <w:r w:rsidRPr="00391D05">
        <w:rPr>
          <w:rFonts w:asciiTheme="minorBidi" w:hAnsiTheme="minorBidi" w:cstheme="minorBidi"/>
        </w:rPr>
        <w:tab/>
        <w:t>Coffee Break</w:t>
      </w:r>
      <w:r w:rsidRPr="00391D05">
        <w:rPr>
          <w:rFonts w:asciiTheme="minorBidi" w:hAnsiTheme="minorBidi" w:cstheme="minorBidi"/>
        </w:rPr>
        <w:tab/>
      </w:r>
    </w:p>
    <w:p w14:paraId="03AD6AC5" w14:textId="77777777" w:rsidR="00391D05" w:rsidRDefault="00391D05" w:rsidP="00391D05">
      <w:pPr>
        <w:rPr>
          <w:rFonts w:asciiTheme="minorBidi" w:hAnsiTheme="minorBidi" w:cstheme="minorBidi"/>
        </w:rPr>
      </w:pPr>
    </w:p>
    <w:p w14:paraId="089C109B" w14:textId="346373F4" w:rsidR="006146D8" w:rsidRDefault="00391D05" w:rsidP="00810754">
      <w:pPr>
        <w:rPr>
          <w:rFonts w:asciiTheme="minorBidi" w:hAnsiTheme="minorBidi" w:cstheme="minorBidi"/>
        </w:rPr>
      </w:pPr>
      <w:r w:rsidRPr="00391D05">
        <w:rPr>
          <w:rFonts w:asciiTheme="minorBidi" w:hAnsiTheme="minorBidi" w:cstheme="minorBidi"/>
        </w:rPr>
        <w:t>11:</w:t>
      </w:r>
      <w:r w:rsidR="004B6CB5">
        <w:rPr>
          <w:rFonts w:asciiTheme="minorBidi" w:hAnsiTheme="minorBidi" w:cstheme="minorBidi"/>
        </w:rPr>
        <w:t>3</w:t>
      </w:r>
      <w:r w:rsidRPr="00391D05">
        <w:rPr>
          <w:rFonts w:asciiTheme="minorBidi" w:hAnsiTheme="minorBidi" w:cstheme="minorBidi"/>
        </w:rPr>
        <w:t>0</w:t>
      </w:r>
      <w:r>
        <w:rPr>
          <w:rFonts w:asciiTheme="minorBidi" w:hAnsiTheme="minorBidi" w:cstheme="minorBidi"/>
        </w:rPr>
        <w:tab/>
        <w:t>Part 2</w:t>
      </w:r>
      <w:r w:rsidR="006146D8">
        <w:rPr>
          <w:rFonts w:asciiTheme="minorBidi" w:hAnsiTheme="minorBidi" w:cstheme="minorBidi"/>
        </w:rPr>
        <w:t xml:space="preserve">  </w:t>
      </w:r>
      <w:r w:rsidR="001D4625">
        <w:rPr>
          <w:rFonts w:asciiTheme="minorBidi" w:hAnsiTheme="minorBidi" w:cstheme="minorBidi"/>
        </w:rPr>
        <w:t xml:space="preserve">                     </w:t>
      </w:r>
      <w:r w:rsidR="006146D8">
        <w:rPr>
          <w:rFonts w:asciiTheme="minorBidi" w:hAnsiTheme="minorBidi" w:cstheme="minorBidi"/>
        </w:rPr>
        <w:t>Chair: Alex Mallett (</w:t>
      </w:r>
      <w:proofErr w:type="spellStart"/>
      <w:r w:rsidR="006146D8">
        <w:rPr>
          <w:rFonts w:asciiTheme="minorBidi" w:hAnsiTheme="minorBidi" w:cstheme="minorBidi"/>
        </w:rPr>
        <w:t>Waseda</w:t>
      </w:r>
      <w:proofErr w:type="spellEnd"/>
      <w:r w:rsidR="006146D8">
        <w:rPr>
          <w:rFonts w:asciiTheme="minorBidi" w:hAnsiTheme="minorBidi" w:cstheme="minorBidi"/>
        </w:rPr>
        <w:t xml:space="preserve"> University)</w:t>
      </w:r>
    </w:p>
    <w:p w14:paraId="3F5C3A20" w14:textId="77777777" w:rsidR="00391D05" w:rsidRPr="00391D05" w:rsidRDefault="00391D05" w:rsidP="00391D05">
      <w:pPr>
        <w:rPr>
          <w:rFonts w:asciiTheme="minorBidi" w:hAnsiTheme="minorBidi" w:cstheme="minorBidi"/>
        </w:rPr>
      </w:pPr>
    </w:p>
    <w:p w14:paraId="502EA6E7" w14:textId="6B581537" w:rsidR="00391D05" w:rsidRDefault="00391D05" w:rsidP="00391D05">
      <w:pPr>
        <w:ind w:left="840"/>
        <w:rPr>
          <w:rFonts w:asciiTheme="minorBidi" w:hAnsiTheme="minorBidi" w:cstheme="minorBidi"/>
        </w:rPr>
      </w:pPr>
      <w:r>
        <w:rPr>
          <w:rFonts w:asciiTheme="minorBidi" w:hAnsiTheme="minorBidi" w:cstheme="minorBidi"/>
        </w:rPr>
        <w:t>-</w:t>
      </w:r>
      <w:r w:rsidRPr="00391D05">
        <w:rPr>
          <w:rFonts w:asciiTheme="minorBidi" w:hAnsiTheme="minorBidi" w:cstheme="minorBidi"/>
        </w:rPr>
        <w:t xml:space="preserve">Aida </w:t>
      </w:r>
      <w:proofErr w:type="spellStart"/>
      <w:r w:rsidRPr="00391D05">
        <w:rPr>
          <w:rFonts w:asciiTheme="minorBidi" w:hAnsiTheme="minorBidi" w:cstheme="minorBidi"/>
        </w:rPr>
        <w:t>Gasimova</w:t>
      </w:r>
      <w:proofErr w:type="spellEnd"/>
      <w:r>
        <w:rPr>
          <w:rFonts w:asciiTheme="minorBidi" w:hAnsiTheme="minorBidi" w:cstheme="minorBidi"/>
        </w:rPr>
        <w:t xml:space="preserve"> </w:t>
      </w:r>
      <w:r w:rsidR="00624BB9" w:rsidRPr="00624BB9">
        <w:rPr>
          <w:rFonts w:asciiTheme="minorBidi" w:hAnsiTheme="minorBidi" w:cstheme="minorBidi"/>
        </w:rPr>
        <w:t xml:space="preserve">(Baku State University) </w:t>
      </w:r>
      <w:r w:rsidRPr="00391D05">
        <w:rPr>
          <w:rFonts w:asciiTheme="minorBidi" w:hAnsiTheme="minorBidi" w:cstheme="minorBidi"/>
        </w:rPr>
        <w:t xml:space="preserve">“Mamluk </w:t>
      </w:r>
      <w:r w:rsidR="005F2A95">
        <w:rPr>
          <w:rFonts w:asciiTheme="minorBidi" w:hAnsiTheme="minorBidi" w:cstheme="minorBidi"/>
        </w:rPr>
        <w:t>S</w:t>
      </w:r>
      <w:r w:rsidRPr="00391D05">
        <w:rPr>
          <w:rFonts w:asciiTheme="minorBidi" w:hAnsiTheme="minorBidi" w:cstheme="minorBidi"/>
        </w:rPr>
        <w:t xml:space="preserve">ultans, </w:t>
      </w:r>
      <w:proofErr w:type="spellStart"/>
      <w:r w:rsidRPr="00391D05">
        <w:rPr>
          <w:rFonts w:asciiTheme="minorBidi" w:hAnsiTheme="minorBidi" w:cstheme="minorBidi"/>
        </w:rPr>
        <w:t>Hurufis</w:t>
      </w:r>
      <w:proofErr w:type="spellEnd"/>
      <w:r w:rsidRPr="00391D05">
        <w:rPr>
          <w:rFonts w:asciiTheme="minorBidi" w:hAnsiTheme="minorBidi" w:cstheme="minorBidi"/>
        </w:rPr>
        <w:t xml:space="preserve"> and </w:t>
      </w:r>
      <w:proofErr w:type="spellStart"/>
      <w:r w:rsidRPr="00391D05">
        <w:rPr>
          <w:rFonts w:asciiTheme="minorBidi" w:hAnsiTheme="minorBidi" w:cstheme="minorBidi"/>
        </w:rPr>
        <w:t>Hurufi</w:t>
      </w:r>
      <w:proofErr w:type="spellEnd"/>
      <w:r w:rsidRPr="00391D05">
        <w:rPr>
          <w:rFonts w:asciiTheme="minorBidi" w:hAnsiTheme="minorBidi" w:cstheme="minorBidi"/>
        </w:rPr>
        <w:t xml:space="preserve"> Poet </w:t>
      </w:r>
      <w:proofErr w:type="spellStart"/>
      <w:r w:rsidRPr="00391D05">
        <w:rPr>
          <w:rFonts w:asciiTheme="minorBidi" w:hAnsiTheme="minorBidi" w:cstheme="minorBidi"/>
        </w:rPr>
        <w:t>Nesimi</w:t>
      </w:r>
      <w:proofErr w:type="spellEnd"/>
      <w:r w:rsidRPr="00391D05">
        <w:rPr>
          <w:rFonts w:asciiTheme="minorBidi" w:hAnsiTheme="minorBidi" w:cstheme="minorBidi"/>
        </w:rPr>
        <w:t>: Portraits from Medieval Arab Sources”</w:t>
      </w:r>
    </w:p>
    <w:p w14:paraId="28C5DE7C" w14:textId="77777777" w:rsidR="00391D05" w:rsidRPr="00624BB9" w:rsidRDefault="00391D05" w:rsidP="00391D05">
      <w:pPr>
        <w:ind w:left="840"/>
        <w:rPr>
          <w:rFonts w:asciiTheme="minorBidi" w:hAnsiTheme="minorBidi" w:cstheme="minorBidi"/>
        </w:rPr>
      </w:pPr>
    </w:p>
    <w:p w14:paraId="49F50A78" w14:textId="2D32C901" w:rsidR="00391D05" w:rsidRDefault="00391D05" w:rsidP="00391D05">
      <w:pPr>
        <w:ind w:left="840"/>
        <w:rPr>
          <w:rFonts w:asciiTheme="minorBidi" w:hAnsiTheme="minorBidi" w:cstheme="minorBidi"/>
        </w:rPr>
      </w:pPr>
      <w:r>
        <w:rPr>
          <w:rFonts w:asciiTheme="minorBidi" w:hAnsiTheme="minorBidi" w:cstheme="minorBidi"/>
        </w:rPr>
        <w:t>-</w:t>
      </w:r>
      <w:r w:rsidRPr="00391D05">
        <w:rPr>
          <w:rFonts w:asciiTheme="minorBidi" w:hAnsiTheme="minorBidi" w:cstheme="minorBidi"/>
        </w:rPr>
        <w:t>Elise Franssen</w:t>
      </w:r>
      <w:r w:rsidR="00857266" w:rsidRPr="00857266">
        <w:rPr>
          <w:rFonts w:asciiTheme="minorBidi" w:hAnsiTheme="minorBidi" w:cstheme="minorBidi"/>
        </w:rPr>
        <w:t xml:space="preserve"> (</w:t>
      </w:r>
      <w:proofErr w:type="spellStart"/>
      <w:r w:rsidR="00857266" w:rsidRPr="00857266">
        <w:rPr>
          <w:rFonts w:asciiTheme="minorBidi" w:hAnsiTheme="minorBidi" w:cstheme="minorBidi"/>
        </w:rPr>
        <w:t>Università</w:t>
      </w:r>
      <w:proofErr w:type="spellEnd"/>
      <w:r w:rsidR="00857266" w:rsidRPr="00857266">
        <w:rPr>
          <w:rFonts w:asciiTheme="minorBidi" w:hAnsiTheme="minorBidi" w:cstheme="minorBidi"/>
        </w:rPr>
        <w:t xml:space="preserve"> Ca' Foscari</w:t>
      </w:r>
      <w:r w:rsidR="005F2A95">
        <w:rPr>
          <w:rFonts w:asciiTheme="minorBidi" w:hAnsiTheme="minorBidi" w:cstheme="minorBidi"/>
        </w:rPr>
        <w:t>,</w:t>
      </w:r>
      <w:r w:rsidR="00857266" w:rsidRPr="00857266">
        <w:rPr>
          <w:rFonts w:asciiTheme="minorBidi" w:hAnsiTheme="minorBidi" w:cstheme="minorBidi"/>
        </w:rPr>
        <w:t xml:space="preserve"> Venice) </w:t>
      </w:r>
      <w:r w:rsidRPr="00391D05">
        <w:rPr>
          <w:rFonts w:asciiTheme="minorBidi" w:hAnsiTheme="minorBidi" w:cstheme="minorBidi"/>
        </w:rPr>
        <w:t>“Al-</w:t>
      </w:r>
      <w:proofErr w:type="spellStart"/>
      <w:r w:rsidRPr="00391D05">
        <w:rPr>
          <w:rFonts w:asciiTheme="minorBidi" w:hAnsiTheme="minorBidi" w:cstheme="minorBidi"/>
        </w:rPr>
        <w:t>Ṣafadī's</w:t>
      </w:r>
      <w:proofErr w:type="spellEnd"/>
      <w:r w:rsidRPr="00391D05">
        <w:rPr>
          <w:rFonts w:asciiTheme="minorBidi" w:hAnsiTheme="minorBidi" w:cstheme="minorBidi"/>
        </w:rPr>
        <w:t xml:space="preserve"> al-</w:t>
      </w:r>
      <w:proofErr w:type="spellStart"/>
      <w:r w:rsidRPr="00391D05">
        <w:rPr>
          <w:rFonts w:asciiTheme="minorBidi" w:hAnsiTheme="minorBidi" w:cstheme="minorBidi"/>
        </w:rPr>
        <w:t>Faḍl</w:t>
      </w:r>
      <w:proofErr w:type="spellEnd"/>
      <w:r w:rsidRPr="00391D05">
        <w:rPr>
          <w:rFonts w:asciiTheme="minorBidi" w:hAnsiTheme="minorBidi" w:cstheme="minorBidi"/>
        </w:rPr>
        <w:t xml:space="preserve"> al-</w:t>
      </w:r>
      <w:proofErr w:type="spellStart"/>
      <w:r w:rsidRPr="00391D05">
        <w:rPr>
          <w:rFonts w:asciiTheme="minorBidi" w:hAnsiTheme="minorBidi" w:cstheme="minorBidi"/>
        </w:rPr>
        <w:t>Munīf</w:t>
      </w:r>
      <w:proofErr w:type="spellEnd"/>
      <w:r w:rsidRPr="00391D05">
        <w:rPr>
          <w:rFonts w:asciiTheme="minorBidi" w:hAnsiTheme="minorBidi" w:cstheme="minorBidi"/>
        </w:rPr>
        <w:t xml:space="preserve"> </w:t>
      </w:r>
      <w:proofErr w:type="spellStart"/>
      <w:r w:rsidRPr="00391D05">
        <w:rPr>
          <w:rFonts w:asciiTheme="minorBidi" w:hAnsiTheme="minorBidi" w:cstheme="minorBidi"/>
        </w:rPr>
        <w:t>fī</w:t>
      </w:r>
      <w:proofErr w:type="spellEnd"/>
      <w:r w:rsidRPr="00391D05">
        <w:rPr>
          <w:rFonts w:asciiTheme="minorBidi" w:hAnsiTheme="minorBidi" w:cstheme="minorBidi"/>
        </w:rPr>
        <w:t xml:space="preserve"> al-Mawlid al-</w:t>
      </w:r>
      <w:proofErr w:type="spellStart"/>
      <w:r w:rsidRPr="00391D05">
        <w:rPr>
          <w:rFonts w:asciiTheme="minorBidi" w:hAnsiTheme="minorBidi" w:cstheme="minorBidi"/>
        </w:rPr>
        <w:t>Sharīf</w:t>
      </w:r>
      <w:proofErr w:type="spellEnd"/>
      <w:r w:rsidRPr="00391D05">
        <w:rPr>
          <w:rFonts w:asciiTheme="minorBidi" w:hAnsiTheme="minorBidi" w:cstheme="minorBidi"/>
        </w:rPr>
        <w:t xml:space="preserve">...  according to his </w:t>
      </w:r>
      <w:proofErr w:type="spellStart"/>
      <w:r w:rsidRPr="00391D05">
        <w:rPr>
          <w:rFonts w:asciiTheme="minorBidi" w:hAnsiTheme="minorBidi" w:cstheme="minorBidi"/>
        </w:rPr>
        <w:t>Taḏkira</w:t>
      </w:r>
      <w:proofErr w:type="spellEnd"/>
      <w:r w:rsidRPr="00391D05">
        <w:rPr>
          <w:rFonts w:asciiTheme="minorBidi" w:hAnsiTheme="minorBidi" w:cstheme="minorBidi"/>
        </w:rPr>
        <w:t>”</w:t>
      </w:r>
    </w:p>
    <w:p w14:paraId="589F8C1D" w14:textId="77777777" w:rsidR="00391D05" w:rsidRPr="00391D05" w:rsidRDefault="00391D05" w:rsidP="00391D05">
      <w:pPr>
        <w:ind w:left="840"/>
        <w:rPr>
          <w:rFonts w:asciiTheme="minorBidi" w:hAnsiTheme="minorBidi" w:cstheme="minorBidi"/>
        </w:rPr>
      </w:pPr>
    </w:p>
    <w:p w14:paraId="7BCF0B4C" w14:textId="75942815" w:rsidR="00391D05" w:rsidRDefault="00391D05" w:rsidP="00E34438">
      <w:pPr>
        <w:ind w:left="840"/>
        <w:rPr>
          <w:rFonts w:asciiTheme="minorBidi" w:hAnsiTheme="minorBidi" w:cstheme="minorBidi"/>
        </w:rPr>
      </w:pPr>
      <w:r>
        <w:rPr>
          <w:rFonts w:asciiTheme="minorBidi" w:hAnsiTheme="minorBidi" w:cstheme="minorBidi"/>
        </w:rPr>
        <w:lastRenderedPageBreak/>
        <w:t>-</w:t>
      </w:r>
      <w:r w:rsidRPr="00391D05">
        <w:rPr>
          <w:rFonts w:asciiTheme="minorBidi" w:hAnsiTheme="minorBidi" w:cstheme="minorBidi"/>
        </w:rPr>
        <w:t xml:space="preserve">Kaori </w:t>
      </w:r>
      <w:proofErr w:type="spellStart"/>
      <w:r w:rsidRPr="00391D05">
        <w:rPr>
          <w:rFonts w:asciiTheme="minorBidi" w:hAnsiTheme="minorBidi" w:cstheme="minorBidi"/>
        </w:rPr>
        <w:t>Otsuya</w:t>
      </w:r>
      <w:proofErr w:type="spellEnd"/>
      <w:r w:rsidR="00797A26" w:rsidRPr="00797A26">
        <w:rPr>
          <w:rFonts w:asciiTheme="minorBidi" w:hAnsiTheme="minorBidi" w:cstheme="minorBidi"/>
        </w:rPr>
        <w:t xml:space="preserve"> (Kyoto University/University of </w:t>
      </w:r>
      <w:proofErr w:type="spellStart"/>
      <w:r w:rsidR="00797A26" w:rsidRPr="00797A26">
        <w:rPr>
          <w:rFonts w:asciiTheme="minorBidi" w:hAnsiTheme="minorBidi" w:cstheme="minorBidi"/>
        </w:rPr>
        <w:t>Liège</w:t>
      </w:r>
      <w:proofErr w:type="spellEnd"/>
      <w:r w:rsidR="00797A26" w:rsidRPr="00797A26">
        <w:rPr>
          <w:rFonts w:asciiTheme="minorBidi" w:hAnsiTheme="minorBidi" w:cstheme="minorBidi"/>
        </w:rPr>
        <w:t>)</w:t>
      </w:r>
      <w:r>
        <w:rPr>
          <w:rFonts w:asciiTheme="minorBidi" w:hAnsiTheme="minorBidi" w:cstheme="minorBidi"/>
        </w:rPr>
        <w:t xml:space="preserve"> </w:t>
      </w:r>
      <w:r w:rsidRPr="00391D05">
        <w:rPr>
          <w:rFonts w:asciiTheme="minorBidi" w:hAnsiTheme="minorBidi" w:cstheme="minorBidi"/>
        </w:rPr>
        <w:t xml:space="preserve">“Reflections of the sacred in the historiography of Medina, city of the Prophet: Ibn </w:t>
      </w:r>
      <w:proofErr w:type="spellStart"/>
      <w:r w:rsidRPr="00391D05">
        <w:rPr>
          <w:rFonts w:asciiTheme="minorBidi" w:hAnsiTheme="minorBidi" w:cstheme="minorBidi"/>
        </w:rPr>
        <w:t>Farḥūn</w:t>
      </w:r>
      <w:proofErr w:type="spellEnd"/>
      <w:r w:rsidRPr="00391D05">
        <w:rPr>
          <w:rFonts w:asciiTheme="minorBidi" w:hAnsiTheme="minorBidi" w:cstheme="minorBidi"/>
        </w:rPr>
        <w:t xml:space="preserve"> and his </w:t>
      </w:r>
      <w:proofErr w:type="spellStart"/>
      <w:r w:rsidRPr="00391D05">
        <w:rPr>
          <w:rFonts w:asciiTheme="minorBidi" w:hAnsiTheme="minorBidi" w:cstheme="minorBidi"/>
        </w:rPr>
        <w:t>Naṣīḥat</w:t>
      </w:r>
      <w:proofErr w:type="spellEnd"/>
      <w:r w:rsidRPr="00391D05">
        <w:rPr>
          <w:rFonts w:asciiTheme="minorBidi" w:hAnsiTheme="minorBidi" w:cstheme="minorBidi"/>
        </w:rPr>
        <w:t xml:space="preserve"> al-</w:t>
      </w:r>
      <w:proofErr w:type="spellStart"/>
      <w:r w:rsidRPr="00391D05">
        <w:rPr>
          <w:rFonts w:asciiTheme="minorBidi" w:hAnsiTheme="minorBidi" w:cstheme="minorBidi"/>
        </w:rPr>
        <w:t>Mushāwir</w:t>
      </w:r>
      <w:proofErr w:type="spellEnd"/>
      <w:r w:rsidRPr="00391D05">
        <w:rPr>
          <w:rFonts w:asciiTheme="minorBidi" w:hAnsiTheme="minorBidi" w:cstheme="minorBidi"/>
        </w:rPr>
        <w:t>”</w:t>
      </w:r>
    </w:p>
    <w:p w14:paraId="50F16FD9" w14:textId="77777777" w:rsidR="00E34438" w:rsidRPr="00E34438" w:rsidRDefault="00E34438" w:rsidP="00E34438">
      <w:pPr>
        <w:ind w:left="840"/>
        <w:rPr>
          <w:rFonts w:asciiTheme="minorBidi" w:hAnsiTheme="minorBidi" w:cstheme="minorBidi"/>
        </w:rPr>
      </w:pPr>
    </w:p>
    <w:p w14:paraId="595CC0CE" w14:textId="7FB6E0D8" w:rsidR="00391D05" w:rsidRPr="00391D05" w:rsidRDefault="00391D05" w:rsidP="00391D05">
      <w:pPr>
        <w:rPr>
          <w:rFonts w:asciiTheme="minorBidi" w:hAnsiTheme="minorBidi" w:cstheme="minorBidi"/>
        </w:rPr>
      </w:pPr>
      <w:r w:rsidRPr="00391D05">
        <w:rPr>
          <w:rFonts w:asciiTheme="minorBidi" w:hAnsiTheme="minorBidi" w:cstheme="minorBidi"/>
        </w:rPr>
        <w:t>1</w:t>
      </w:r>
      <w:r w:rsidR="004B6CB5">
        <w:rPr>
          <w:rFonts w:asciiTheme="minorBidi" w:hAnsiTheme="minorBidi" w:cstheme="minorBidi"/>
        </w:rPr>
        <w:t>3</w:t>
      </w:r>
      <w:r w:rsidRPr="00391D05">
        <w:rPr>
          <w:rFonts w:asciiTheme="minorBidi" w:hAnsiTheme="minorBidi" w:cstheme="minorBidi"/>
        </w:rPr>
        <w:t>:</w:t>
      </w:r>
      <w:r w:rsidR="004B6CB5">
        <w:rPr>
          <w:rFonts w:asciiTheme="minorBidi" w:hAnsiTheme="minorBidi" w:cstheme="minorBidi"/>
        </w:rPr>
        <w:t>0</w:t>
      </w:r>
      <w:r w:rsidRPr="00391D05">
        <w:rPr>
          <w:rFonts w:asciiTheme="minorBidi" w:hAnsiTheme="minorBidi" w:cstheme="minorBidi"/>
        </w:rPr>
        <w:t>0</w:t>
      </w:r>
      <w:r w:rsidRPr="00391D05">
        <w:rPr>
          <w:rFonts w:asciiTheme="minorBidi" w:hAnsiTheme="minorBidi" w:cstheme="minorBidi"/>
        </w:rPr>
        <w:tab/>
        <w:t>Lunch</w:t>
      </w:r>
      <w:r w:rsidRPr="00391D05">
        <w:rPr>
          <w:rFonts w:asciiTheme="minorBidi" w:hAnsiTheme="minorBidi" w:cstheme="minorBidi"/>
        </w:rPr>
        <w:tab/>
      </w:r>
    </w:p>
    <w:p w14:paraId="565D8B08" w14:textId="77777777" w:rsidR="00E34438" w:rsidRDefault="00E34438" w:rsidP="00391D05">
      <w:pPr>
        <w:rPr>
          <w:rFonts w:asciiTheme="minorBidi" w:hAnsiTheme="minorBidi" w:cstheme="minorBidi"/>
        </w:rPr>
      </w:pPr>
    </w:p>
    <w:p w14:paraId="5DAB96D5" w14:textId="1D8940E5" w:rsidR="00391D05" w:rsidRDefault="00391D05" w:rsidP="00810754">
      <w:pPr>
        <w:rPr>
          <w:rFonts w:asciiTheme="minorBidi" w:hAnsiTheme="minorBidi" w:cstheme="minorBidi"/>
        </w:rPr>
      </w:pPr>
      <w:r w:rsidRPr="00391D05">
        <w:rPr>
          <w:rFonts w:asciiTheme="minorBidi" w:hAnsiTheme="minorBidi" w:cstheme="minorBidi"/>
        </w:rPr>
        <w:t>14:</w:t>
      </w:r>
      <w:r w:rsidR="004B6CB5">
        <w:rPr>
          <w:rFonts w:asciiTheme="minorBidi" w:hAnsiTheme="minorBidi" w:cstheme="minorBidi"/>
        </w:rPr>
        <w:t>3</w:t>
      </w:r>
      <w:r w:rsidRPr="00391D05">
        <w:rPr>
          <w:rFonts w:asciiTheme="minorBidi" w:hAnsiTheme="minorBidi" w:cstheme="minorBidi"/>
        </w:rPr>
        <w:t>0</w:t>
      </w:r>
      <w:r w:rsidRPr="00391D05">
        <w:rPr>
          <w:rFonts w:asciiTheme="minorBidi" w:hAnsiTheme="minorBidi" w:cstheme="minorBidi"/>
        </w:rPr>
        <w:tab/>
      </w:r>
      <w:r w:rsidR="00E34438">
        <w:rPr>
          <w:rFonts w:asciiTheme="minorBidi" w:hAnsiTheme="minorBidi" w:cstheme="minorBidi"/>
        </w:rPr>
        <w:t>Part 3</w:t>
      </w:r>
      <w:r w:rsidR="00810754">
        <w:rPr>
          <w:rFonts w:asciiTheme="minorBidi" w:hAnsiTheme="minorBidi" w:cstheme="minorBidi"/>
        </w:rPr>
        <w:t xml:space="preserve">  </w:t>
      </w:r>
      <w:r w:rsidR="001D4625">
        <w:rPr>
          <w:rFonts w:asciiTheme="minorBidi" w:hAnsiTheme="minorBidi" w:cstheme="minorBidi"/>
        </w:rPr>
        <w:t xml:space="preserve">                 </w:t>
      </w:r>
      <w:r w:rsidR="00810754">
        <w:rPr>
          <w:rFonts w:asciiTheme="minorBidi" w:hAnsiTheme="minorBidi" w:cstheme="minorBidi"/>
        </w:rPr>
        <w:t xml:space="preserve">Chair: Linda Northrup </w:t>
      </w:r>
      <w:r w:rsidR="001937CA">
        <w:rPr>
          <w:rFonts w:asciiTheme="minorBidi" w:hAnsiTheme="minorBidi" w:cstheme="minorBidi"/>
        </w:rPr>
        <w:t>(</w:t>
      </w:r>
      <w:r w:rsidR="00EE3B91" w:rsidRPr="00EE3B91">
        <w:rPr>
          <w:rFonts w:asciiTheme="minorBidi" w:hAnsiTheme="minorBidi" w:cstheme="minorBidi"/>
        </w:rPr>
        <w:t>University of Toronto</w:t>
      </w:r>
      <w:r w:rsidR="001937CA">
        <w:rPr>
          <w:rFonts w:asciiTheme="minorBidi" w:hAnsiTheme="minorBidi" w:cstheme="minorBidi"/>
        </w:rPr>
        <w:t>)</w:t>
      </w:r>
    </w:p>
    <w:p w14:paraId="1AC65CEC" w14:textId="77777777" w:rsidR="00E34438" w:rsidRPr="00391D05" w:rsidRDefault="00E34438" w:rsidP="00391D05">
      <w:pPr>
        <w:rPr>
          <w:rFonts w:asciiTheme="minorBidi" w:hAnsiTheme="minorBidi" w:cstheme="minorBidi"/>
        </w:rPr>
      </w:pPr>
    </w:p>
    <w:p w14:paraId="46E780A8" w14:textId="5D292303" w:rsidR="00391D05" w:rsidRPr="00391D05" w:rsidRDefault="00E34438" w:rsidP="00E34438">
      <w:pPr>
        <w:ind w:left="840"/>
        <w:rPr>
          <w:rFonts w:asciiTheme="minorBidi" w:hAnsiTheme="minorBidi" w:cstheme="minorBidi"/>
        </w:rPr>
      </w:pPr>
      <w:r>
        <w:rPr>
          <w:rFonts w:asciiTheme="minorBidi" w:hAnsiTheme="minorBidi" w:cstheme="minorBidi"/>
        </w:rPr>
        <w:t>-</w:t>
      </w:r>
      <w:proofErr w:type="spellStart"/>
      <w:r w:rsidR="00391D05" w:rsidRPr="00391D05">
        <w:rPr>
          <w:rFonts w:asciiTheme="minorBidi" w:hAnsiTheme="minorBidi" w:cstheme="minorBidi"/>
        </w:rPr>
        <w:t>Dotan</w:t>
      </w:r>
      <w:proofErr w:type="spellEnd"/>
      <w:r w:rsidR="00391D05" w:rsidRPr="00391D05">
        <w:rPr>
          <w:rFonts w:asciiTheme="minorBidi" w:hAnsiTheme="minorBidi" w:cstheme="minorBidi"/>
        </w:rPr>
        <w:t xml:space="preserve"> Arad</w:t>
      </w:r>
      <w:r w:rsidR="003D77B8">
        <w:rPr>
          <w:rFonts w:asciiTheme="minorBidi" w:hAnsiTheme="minorBidi" w:cstheme="minorBidi"/>
        </w:rPr>
        <w:t xml:space="preserve"> </w:t>
      </w:r>
      <w:r w:rsidR="003D77B8" w:rsidRPr="003D77B8">
        <w:rPr>
          <w:rFonts w:asciiTheme="minorBidi" w:hAnsiTheme="minorBidi" w:cstheme="minorBidi"/>
        </w:rPr>
        <w:t>(Bar</w:t>
      </w:r>
      <w:r w:rsidR="00147C1A">
        <w:rPr>
          <w:rFonts w:asciiTheme="minorBidi" w:hAnsiTheme="minorBidi" w:cstheme="minorBidi"/>
        </w:rPr>
        <w:t>-</w:t>
      </w:r>
      <w:proofErr w:type="spellStart"/>
      <w:r w:rsidR="003D77B8" w:rsidRPr="003D77B8">
        <w:rPr>
          <w:rFonts w:asciiTheme="minorBidi" w:hAnsiTheme="minorBidi" w:cstheme="minorBidi"/>
        </w:rPr>
        <w:t>Ilan</w:t>
      </w:r>
      <w:proofErr w:type="spellEnd"/>
      <w:r w:rsidR="003D77B8" w:rsidRPr="003D77B8">
        <w:rPr>
          <w:rFonts w:asciiTheme="minorBidi" w:hAnsiTheme="minorBidi" w:cstheme="minorBidi"/>
        </w:rPr>
        <w:t xml:space="preserve"> University)</w:t>
      </w:r>
      <w:r>
        <w:rPr>
          <w:rFonts w:asciiTheme="minorBidi" w:hAnsiTheme="minorBidi" w:cstheme="minorBidi"/>
        </w:rPr>
        <w:t xml:space="preserve"> </w:t>
      </w:r>
      <w:r w:rsidR="00391D05" w:rsidRPr="00391D05">
        <w:rPr>
          <w:rFonts w:asciiTheme="minorBidi" w:hAnsiTheme="minorBidi" w:cstheme="minorBidi"/>
        </w:rPr>
        <w:t>“Moses, Samuel, Elijah and Ezra: The Cult of Biblical Saints among the Jews in the Mamluk Period”</w:t>
      </w:r>
    </w:p>
    <w:p w14:paraId="3A3F8C57" w14:textId="77777777" w:rsidR="00E34438" w:rsidRDefault="00391D05" w:rsidP="00391D05">
      <w:pPr>
        <w:rPr>
          <w:rFonts w:asciiTheme="minorBidi" w:hAnsiTheme="minorBidi" w:cstheme="minorBidi"/>
        </w:rPr>
      </w:pPr>
      <w:r w:rsidRPr="00391D05">
        <w:rPr>
          <w:rFonts w:asciiTheme="minorBidi" w:hAnsiTheme="minorBidi" w:cstheme="minorBidi"/>
        </w:rPr>
        <w:tab/>
      </w:r>
    </w:p>
    <w:p w14:paraId="32F7C13E" w14:textId="74F8EBC0" w:rsidR="00391D05" w:rsidRDefault="00E34438" w:rsidP="00E34438">
      <w:pPr>
        <w:ind w:left="840"/>
        <w:rPr>
          <w:rFonts w:asciiTheme="minorBidi" w:hAnsiTheme="minorBidi" w:cstheme="minorBidi"/>
        </w:rPr>
      </w:pPr>
      <w:r>
        <w:rPr>
          <w:rFonts w:asciiTheme="minorBidi" w:hAnsiTheme="minorBidi" w:cstheme="minorBidi"/>
        </w:rPr>
        <w:t>-</w:t>
      </w:r>
      <w:proofErr w:type="spellStart"/>
      <w:r w:rsidR="00391D05" w:rsidRPr="00391D05">
        <w:rPr>
          <w:rFonts w:asciiTheme="minorBidi" w:hAnsiTheme="minorBidi" w:cstheme="minorBidi"/>
        </w:rPr>
        <w:t>Asuka</w:t>
      </w:r>
      <w:proofErr w:type="spellEnd"/>
      <w:r w:rsidR="00391D05" w:rsidRPr="00391D05">
        <w:rPr>
          <w:rFonts w:asciiTheme="minorBidi" w:hAnsiTheme="minorBidi" w:cstheme="minorBidi"/>
        </w:rPr>
        <w:t xml:space="preserve"> Tsuji</w:t>
      </w:r>
      <w:r>
        <w:rPr>
          <w:rFonts w:asciiTheme="minorBidi" w:hAnsiTheme="minorBidi" w:cstheme="minorBidi"/>
        </w:rPr>
        <w:t xml:space="preserve"> </w:t>
      </w:r>
      <w:r w:rsidR="007975C7" w:rsidRPr="007975C7">
        <w:rPr>
          <w:rFonts w:asciiTheme="minorBidi" w:hAnsiTheme="minorBidi" w:cstheme="minorBidi"/>
        </w:rPr>
        <w:t xml:space="preserve">(Kawamura </w:t>
      </w:r>
      <w:proofErr w:type="spellStart"/>
      <w:r w:rsidR="007975C7" w:rsidRPr="007975C7">
        <w:rPr>
          <w:rFonts w:asciiTheme="minorBidi" w:hAnsiTheme="minorBidi" w:cstheme="minorBidi"/>
        </w:rPr>
        <w:t>Gakuen</w:t>
      </w:r>
      <w:proofErr w:type="spellEnd"/>
      <w:r w:rsidR="007975C7" w:rsidRPr="007975C7">
        <w:rPr>
          <w:rFonts w:asciiTheme="minorBidi" w:hAnsiTheme="minorBidi" w:cstheme="minorBidi"/>
        </w:rPr>
        <w:t xml:space="preserve"> Women's University) </w:t>
      </w:r>
      <w:r w:rsidR="00391D05" w:rsidRPr="00391D05">
        <w:rPr>
          <w:rFonts w:asciiTheme="minorBidi" w:hAnsiTheme="minorBidi" w:cstheme="minorBidi"/>
        </w:rPr>
        <w:t>“Contesting Sacred Places in Mamluk Egypt: The Case of Lower Egypt”</w:t>
      </w:r>
    </w:p>
    <w:p w14:paraId="65BD46FB" w14:textId="77777777" w:rsidR="00E34438" w:rsidRPr="00E34438" w:rsidRDefault="00E34438" w:rsidP="00E34438">
      <w:pPr>
        <w:ind w:left="840"/>
        <w:rPr>
          <w:rFonts w:asciiTheme="minorBidi" w:hAnsiTheme="minorBidi" w:cstheme="minorBidi"/>
        </w:rPr>
      </w:pPr>
    </w:p>
    <w:p w14:paraId="2958F4C2" w14:textId="3A66F101" w:rsidR="00391D05" w:rsidRDefault="00E34438" w:rsidP="00E34438">
      <w:pPr>
        <w:ind w:left="840"/>
        <w:rPr>
          <w:rFonts w:asciiTheme="minorBidi" w:hAnsiTheme="minorBidi" w:cstheme="minorBidi"/>
        </w:rPr>
      </w:pPr>
      <w:r>
        <w:rPr>
          <w:rFonts w:asciiTheme="minorBidi" w:hAnsiTheme="minorBidi" w:cstheme="minorBidi"/>
        </w:rPr>
        <w:t>-</w:t>
      </w:r>
      <w:r w:rsidR="00391D05" w:rsidRPr="00391D05">
        <w:rPr>
          <w:rFonts w:asciiTheme="minorBidi" w:hAnsiTheme="minorBidi" w:cstheme="minorBidi"/>
        </w:rPr>
        <w:t>Yehoshua Frenkel</w:t>
      </w:r>
      <w:r>
        <w:rPr>
          <w:rFonts w:asciiTheme="minorBidi" w:hAnsiTheme="minorBidi" w:cstheme="minorBidi"/>
        </w:rPr>
        <w:t xml:space="preserve"> </w:t>
      </w:r>
      <w:r w:rsidR="00B838C5" w:rsidRPr="0013417C">
        <w:rPr>
          <w:rFonts w:asciiTheme="minorBidi" w:hAnsiTheme="minorBidi" w:cstheme="minorBidi"/>
        </w:rPr>
        <w:t>(</w:t>
      </w:r>
      <w:r w:rsidR="00B838C5" w:rsidRPr="0013417C">
        <w:rPr>
          <w:rFonts w:asciiTheme="minorBidi" w:hAnsiTheme="minorBidi" w:cstheme="minorBidi"/>
          <w:color w:val="000000"/>
        </w:rPr>
        <w:t>University of Haifa</w:t>
      </w:r>
      <w:r w:rsidR="00B838C5" w:rsidRPr="0013417C">
        <w:rPr>
          <w:rFonts w:asciiTheme="minorBidi" w:hAnsiTheme="minorBidi" w:cstheme="minorBidi"/>
        </w:rPr>
        <w:t>)</w:t>
      </w:r>
      <w:r w:rsidR="00B838C5">
        <w:rPr>
          <w:rFonts w:asciiTheme="minorBidi" w:hAnsiTheme="minorBidi" w:cstheme="minorBidi"/>
        </w:rPr>
        <w:t xml:space="preserve"> </w:t>
      </w:r>
      <w:r w:rsidR="00391D05" w:rsidRPr="00391D05">
        <w:rPr>
          <w:rFonts w:asciiTheme="minorBidi" w:hAnsiTheme="minorBidi" w:cstheme="minorBidi"/>
        </w:rPr>
        <w:t>"The Sacred in Mamluk Society: A Socio-Historical Investigation"</w:t>
      </w:r>
    </w:p>
    <w:p w14:paraId="54B28DB1" w14:textId="77777777" w:rsidR="00E34438" w:rsidRPr="00391D05" w:rsidRDefault="00E34438" w:rsidP="00E34438">
      <w:pPr>
        <w:ind w:left="840"/>
        <w:rPr>
          <w:rFonts w:asciiTheme="minorBidi" w:hAnsiTheme="minorBidi" w:cstheme="minorBidi"/>
        </w:rPr>
      </w:pPr>
    </w:p>
    <w:p w14:paraId="60F2A99F" w14:textId="073996B0" w:rsidR="00391D05" w:rsidRDefault="00391D05" w:rsidP="00391D05">
      <w:pPr>
        <w:rPr>
          <w:rFonts w:asciiTheme="minorBidi" w:hAnsiTheme="minorBidi" w:cstheme="minorBidi"/>
        </w:rPr>
      </w:pPr>
      <w:r w:rsidRPr="00391D05">
        <w:rPr>
          <w:rFonts w:asciiTheme="minorBidi" w:hAnsiTheme="minorBidi" w:cstheme="minorBidi"/>
        </w:rPr>
        <w:t>1</w:t>
      </w:r>
      <w:r w:rsidR="004B6CB5">
        <w:rPr>
          <w:rFonts w:asciiTheme="minorBidi" w:hAnsiTheme="minorBidi" w:cstheme="minorBidi"/>
        </w:rPr>
        <w:t>6</w:t>
      </w:r>
      <w:r w:rsidRPr="00391D05">
        <w:rPr>
          <w:rFonts w:asciiTheme="minorBidi" w:hAnsiTheme="minorBidi" w:cstheme="minorBidi"/>
        </w:rPr>
        <w:t>:</w:t>
      </w:r>
      <w:r w:rsidR="004B6CB5">
        <w:rPr>
          <w:rFonts w:asciiTheme="minorBidi" w:hAnsiTheme="minorBidi" w:cstheme="minorBidi"/>
        </w:rPr>
        <w:t>0</w:t>
      </w:r>
      <w:r w:rsidRPr="00391D05">
        <w:rPr>
          <w:rFonts w:asciiTheme="minorBidi" w:hAnsiTheme="minorBidi" w:cstheme="minorBidi"/>
        </w:rPr>
        <w:t>0</w:t>
      </w:r>
      <w:r w:rsidRPr="00391D05">
        <w:rPr>
          <w:rFonts w:asciiTheme="minorBidi" w:hAnsiTheme="minorBidi" w:cstheme="minorBidi"/>
        </w:rPr>
        <w:tab/>
        <w:t>Coffee Break</w:t>
      </w:r>
      <w:r w:rsidRPr="00391D05">
        <w:rPr>
          <w:rFonts w:asciiTheme="minorBidi" w:hAnsiTheme="minorBidi" w:cstheme="minorBidi"/>
        </w:rPr>
        <w:tab/>
      </w:r>
    </w:p>
    <w:p w14:paraId="58622F4C" w14:textId="77777777" w:rsidR="00E34438" w:rsidRPr="00391D05" w:rsidRDefault="00E34438" w:rsidP="00391D05">
      <w:pPr>
        <w:rPr>
          <w:rFonts w:asciiTheme="minorBidi" w:hAnsiTheme="minorBidi" w:cstheme="minorBidi"/>
        </w:rPr>
      </w:pPr>
    </w:p>
    <w:p w14:paraId="49BD5E16" w14:textId="1F478B9F" w:rsidR="00391D05" w:rsidRPr="00391D05" w:rsidRDefault="00391D05" w:rsidP="00391D05">
      <w:pPr>
        <w:rPr>
          <w:rFonts w:asciiTheme="minorBidi" w:hAnsiTheme="minorBidi" w:cstheme="minorBidi"/>
        </w:rPr>
      </w:pPr>
      <w:r w:rsidRPr="00391D05">
        <w:rPr>
          <w:rFonts w:asciiTheme="minorBidi" w:hAnsiTheme="minorBidi" w:cstheme="minorBidi"/>
        </w:rPr>
        <w:t>1</w:t>
      </w:r>
      <w:r w:rsidR="00031D28">
        <w:rPr>
          <w:rFonts w:asciiTheme="minorBidi" w:hAnsiTheme="minorBidi" w:cstheme="minorBidi"/>
        </w:rPr>
        <w:t>6</w:t>
      </w:r>
      <w:r w:rsidRPr="00391D05">
        <w:rPr>
          <w:rFonts w:asciiTheme="minorBidi" w:hAnsiTheme="minorBidi" w:cstheme="minorBidi"/>
        </w:rPr>
        <w:t>:</w:t>
      </w:r>
      <w:r w:rsidR="00031D28">
        <w:rPr>
          <w:rFonts w:asciiTheme="minorBidi" w:hAnsiTheme="minorBidi" w:cstheme="minorBidi"/>
        </w:rPr>
        <w:t>20</w:t>
      </w:r>
      <w:r w:rsidRPr="00391D05">
        <w:rPr>
          <w:rFonts w:asciiTheme="minorBidi" w:hAnsiTheme="minorBidi" w:cstheme="minorBidi"/>
        </w:rPr>
        <w:tab/>
      </w:r>
      <w:r w:rsidR="00E34438">
        <w:rPr>
          <w:rFonts w:asciiTheme="minorBidi" w:hAnsiTheme="minorBidi" w:cstheme="minorBidi"/>
        </w:rPr>
        <w:t xml:space="preserve">Part 4 </w:t>
      </w:r>
      <w:r w:rsidR="00755B34">
        <w:rPr>
          <w:rFonts w:asciiTheme="minorBidi" w:hAnsiTheme="minorBidi" w:cstheme="minorBidi"/>
        </w:rPr>
        <w:t xml:space="preserve"> </w:t>
      </w:r>
      <w:r w:rsidR="001D4625">
        <w:rPr>
          <w:rFonts w:asciiTheme="minorBidi" w:hAnsiTheme="minorBidi" w:cstheme="minorBidi"/>
        </w:rPr>
        <w:t xml:space="preserve">                </w:t>
      </w:r>
      <w:r w:rsidR="00755B34">
        <w:rPr>
          <w:rFonts w:asciiTheme="minorBidi" w:hAnsiTheme="minorBidi" w:cstheme="minorBidi"/>
        </w:rPr>
        <w:t xml:space="preserve">Chair: Warren </w:t>
      </w:r>
      <w:r w:rsidR="003C5527">
        <w:rPr>
          <w:rFonts w:asciiTheme="minorBidi" w:hAnsiTheme="minorBidi" w:cstheme="minorBidi"/>
        </w:rPr>
        <w:t>C</w:t>
      </w:r>
      <w:r w:rsidR="00102532">
        <w:rPr>
          <w:rFonts w:asciiTheme="minorBidi" w:hAnsiTheme="minorBidi" w:cstheme="minorBidi"/>
        </w:rPr>
        <w:t xml:space="preserve">. </w:t>
      </w:r>
      <w:r w:rsidR="00755B34">
        <w:rPr>
          <w:rFonts w:asciiTheme="minorBidi" w:hAnsiTheme="minorBidi" w:cstheme="minorBidi"/>
        </w:rPr>
        <w:t>Schultz (DePaul University)</w:t>
      </w:r>
    </w:p>
    <w:p w14:paraId="00CF45EB" w14:textId="77777777" w:rsidR="00E34438" w:rsidRDefault="00391D05" w:rsidP="00391D05">
      <w:pPr>
        <w:rPr>
          <w:rFonts w:asciiTheme="minorBidi" w:hAnsiTheme="minorBidi" w:cstheme="minorBidi"/>
        </w:rPr>
      </w:pPr>
      <w:r w:rsidRPr="00391D05">
        <w:rPr>
          <w:rFonts w:asciiTheme="minorBidi" w:hAnsiTheme="minorBidi" w:cstheme="minorBidi"/>
        </w:rPr>
        <w:tab/>
      </w:r>
    </w:p>
    <w:p w14:paraId="457A6A3E" w14:textId="6672E2FB" w:rsidR="00391D05" w:rsidRPr="00391D05" w:rsidRDefault="00391D05" w:rsidP="00E34438">
      <w:pPr>
        <w:ind w:left="840" w:hanging="840"/>
        <w:rPr>
          <w:rFonts w:asciiTheme="minorBidi" w:hAnsiTheme="minorBidi" w:cstheme="minorBidi"/>
        </w:rPr>
      </w:pPr>
      <w:r w:rsidRPr="00391D05">
        <w:rPr>
          <w:rFonts w:asciiTheme="minorBidi" w:hAnsiTheme="minorBidi" w:cstheme="minorBidi"/>
        </w:rPr>
        <w:tab/>
      </w:r>
      <w:r w:rsidR="00E34438">
        <w:rPr>
          <w:rFonts w:asciiTheme="minorBidi" w:hAnsiTheme="minorBidi" w:cstheme="minorBidi"/>
        </w:rPr>
        <w:t>-</w:t>
      </w:r>
      <w:proofErr w:type="spellStart"/>
      <w:r w:rsidRPr="00391D05">
        <w:rPr>
          <w:rFonts w:asciiTheme="minorBidi" w:hAnsiTheme="minorBidi" w:cstheme="minorBidi"/>
        </w:rPr>
        <w:t>Eman</w:t>
      </w:r>
      <w:proofErr w:type="spellEnd"/>
      <w:r w:rsidRPr="00391D05">
        <w:rPr>
          <w:rFonts w:asciiTheme="minorBidi" w:hAnsiTheme="minorBidi" w:cstheme="minorBidi"/>
        </w:rPr>
        <w:t xml:space="preserve"> </w:t>
      </w:r>
      <w:proofErr w:type="spellStart"/>
      <w:r w:rsidRPr="00391D05">
        <w:rPr>
          <w:rFonts w:asciiTheme="minorBidi" w:hAnsiTheme="minorBidi" w:cstheme="minorBidi"/>
        </w:rPr>
        <w:t>Shokry</w:t>
      </w:r>
      <w:proofErr w:type="spellEnd"/>
      <w:r w:rsidRPr="00391D05">
        <w:rPr>
          <w:rFonts w:asciiTheme="minorBidi" w:hAnsiTheme="minorBidi" w:cstheme="minorBidi"/>
        </w:rPr>
        <w:t xml:space="preserve"> Hesham</w:t>
      </w:r>
      <w:r w:rsidR="00933BA1" w:rsidRPr="0013417C">
        <w:rPr>
          <w:rFonts w:asciiTheme="minorBidi" w:hAnsiTheme="minorBidi" w:cstheme="minorBidi"/>
        </w:rPr>
        <w:t xml:space="preserve"> (</w:t>
      </w:r>
      <w:r w:rsidR="00933BA1" w:rsidRPr="0013417C">
        <w:rPr>
          <w:rFonts w:asciiTheme="minorBidi" w:hAnsiTheme="minorBidi" w:cstheme="minorBidi"/>
          <w:color w:val="000000"/>
        </w:rPr>
        <w:t>BTU Cottbus-</w:t>
      </w:r>
      <w:proofErr w:type="spellStart"/>
      <w:r w:rsidR="00933BA1" w:rsidRPr="0013417C">
        <w:rPr>
          <w:rFonts w:asciiTheme="minorBidi" w:hAnsiTheme="minorBidi" w:cstheme="minorBidi"/>
          <w:color w:val="000000"/>
        </w:rPr>
        <w:t>Sengtenberg</w:t>
      </w:r>
      <w:proofErr w:type="spellEnd"/>
      <w:r w:rsidR="00933BA1" w:rsidRPr="0013417C">
        <w:rPr>
          <w:rFonts w:asciiTheme="minorBidi" w:hAnsiTheme="minorBidi" w:cstheme="minorBidi"/>
        </w:rPr>
        <w:t>)</w:t>
      </w:r>
      <w:r w:rsidR="00810681">
        <w:rPr>
          <w:rFonts w:asciiTheme="minorBidi" w:hAnsiTheme="minorBidi" w:cstheme="minorBidi"/>
        </w:rPr>
        <w:t xml:space="preserve"> </w:t>
      </w:r>
      <w:r w:rsidRPr="00391D05">
        <w:rPr>
          <w:rFonts w:asciiTheme="minorBidi" w:hAnsiTheme="minorBidi" w:cstheme="minorBidi"/>
        </w:rPr>
        <w:t>“The Veneration and Beauty of Marble Floors in Mamluk Mosques in Cairo”</w:t>
      </w:r>
    </w:p>
    <w:p w14:paraId="044AB0A2" w14:textId="77777777" w:rsidR="00E34438" w:rsidRDefault="00391D05" w:rsidP="00391D05">
      <w:pPr>
        <w:rPr>
          <w:rFonts w:asciiTheme="minorBidi" w:hAnsiTheme="minorBidi" w:cstheme="minorBidi"/>
        </w:rPr>
      </w:pPr>
      <w:r w:rsidRPr="00391D05">
        <w:rPr>
          <w:rFonts w:asciiTheme="minorBidi" w:hAnsiTheme="minorBidi" w:cstheme="minorBidi"/>
        </w:rPr>
        <w:tab/>
      </w:r>
    </w:p>
    <w:p w14:paraId="4066DDBD" w14:textId="0F26D2F0" w:rsidR="00391D05" w:rsidRDefault="00391D05" w:rsidP="00E34438">
      <w:pPr>
        <w:ind w:left="840" w:hanging="840"/>
        <w:rPr>
          <w:rFonts w:asciiTheme="minorBidi" w:hAnsiTheme="minorBidi" w:cstheme="minorBidi"/>
        </w:rPr>
      </w:pPr>
      <w:r w:rsidRPr="00391D05">
        <w:rPr>
          <w:rFonts w:asciiTheme="minorBidi" w:hAnsiTheme="minorBidi" w:cstheme="minorBidi"/>
        </w:rPr>
        <w:tab/>
      </w:r>
      <w:r w:rsidR="00E34438">
        <w:rPr>
          <w:rFonts w:asciiTheme="minorBidi" w:hAnsiTheme="minorBidi" w:cstheme="minorBidi"/>
        </w:rPr>
        <w:t>-</w:t>
      </w:r>
      <w:r w:rsidRPr="00391D05">
        <w:rPr>
          <w:rFonts w:asciiTheme="minorBidi" w:hAnsiTheme="minorBidi" w:cstheme="minorBidi"/>
        </w:rPr>
        <w:t xml:space="preserve">Daniella </w:t>
      </w:r>
      <w:proofErr w:type="spellStart"/>
      <w:r w:rsidRPr="00391D05">
        <w:rPr>
          <w:rFonts w:asciiTheme="minorBidi" w:hAnsiTheme="minorBidi" w:cstheme="minorBidi"/>
        </w:rPr>
        <w:t>Talmon</w:t>
      </w:r>
      <w:proofErr w:type="spellEnd"/>
      <w:r w:rsidRPr="00391D05">
        <w:rPr>
          <w:rFonts w:asciiTheme="minorBidi" w:hAnsiTheme="minorBidi" w:cstheme="minorBidi"/>
        </w:rPr>
        <w:t>-Heller</w:t>
      </w:r>
      <w:r w:rsidR="00E34438">
        <w:rPr>
          <w:rFonts w:asciiTheme="minorBidi" w:hAnsiTheme="minorBidi" w:cstheme="minorBidi"/>
        </w:rPr>
        <w:t xml:space="preserve"> </w:t>
      </w:r>
      <w:r w:rsidR="00462AF3" w:rsidRPr="00CC2871">
        <w:rPr>
          <w:rFonts w:asciiTheme="minorBidi" w:hAnsiTheme="minorBidi" w:cstheme="minorBidi"/>
        </w:rPr>
        <w:t>(Ben-Gurion University of the Negev)</w:t>
      </w:r>
      <w:r w:rsidR="00462AF3" w:rsidRPr="00391D05">
        <w:rPr>
          <w:rFonts w:asciiTheme="minorBidi" w:hAnsiTheme="minorBidi" w:cstheme="minorBidi"/>
        </w:rPr>
        <w:t xml:space="preserve"> </w:t>
      </w:r>
      <w:r w:rsidRPr="00391D05">
        <w:rPr>
          <w:rFonts w:asciiTheme="minorBidi" w:hAnsiTheme="minorBidi" w:cstheme="minorBidi"/>
        </w:rPr>
        <w:t>“</w:t>
      </w:r>
      <w:proofErr w:type="spellStart"/>
      <w:r w:rsidRPr="00391D05">
        <w:rPr>
          <w:rFonts w:asciiTheme="minorBidi" w:hAnsiTheme="minorBidi" w:cstheme="minorBidi"/>
        </w:rPr>
        <w:t>Muṣḥaf</w:t>
      </w:r>
      <w:proofErr w:type="spellEnd"/>
      <w:r w:rsidRPr="00391D05">
        <w:rPr>
          <w:rFonts w:asciiTheme="minorBidi" w:hAnsiTheme="minorBidi" w:cstheme="minorBidi"/>
        </w:rPr>
        <w:t xml:space="preserve"> </w:t>
      </w:r>
      <w:proofErr w:type="spellStart"/>
      <w:r w:rsidRPr="00391D05">
        <w:rPr>
          <w:rFonts w:asciiTheme="minorBidi" w:hAnsiTheme="minorBidi" w:cstheme="minorBidi"/>
        </w:rPr>
        <w:t>ʿUthmān</w:t>
      </w:r>
      <w:proofErr w:type="spellEnd"/>
      <w:r w:rsidRPr="00391D05">
        <w:rPr>
          <w:rFonts w:asciiTheme="minorBidi" w:hAnsiTheme="minorBidi" w:cstheme="minorBidi"/>
        </w:rPr>
        <w:t xml:space="preserve"> and other </w:t>
      </w:r>
      <w:proofErr w:type="spellStart"/>
      <w:r w:rsidRPr="00391D05">
        <w:rPr>
          <w:rFonts w:asciiTheme="minorBidi" w:hAnsiTheme="minorBidi" w:cstheme="minorBidi"/>
        </w:rPr>
        <w:t>Qurʾāns</w:t>
      </w:r>
      <w:proofErr w:type="spellEnd"/>
      <w:r w:rsidRPr="00391D05">
        <w:rPr>
          <w:rFonts w:asciiTheme="minorBidi" w:hAnsiTheme="minorBidi" w:cstheme="minorBidi"/>
        </w:rPr>
        <w:t xml:space="preserve"> in </w:t>
      </w:r>
      <w:proofErr w:type="spellStart"/>
      <w:r w:rsidRPr="00391D05">
        <w:rPr>
          <w:rFonts w:asciiTheme="minorBidi" w:hAnsiTheme="minorBidi" w:cstheme="minorBidi"/>
        </w:rPr>
        <w:t>Mamlūk</w:t>
      </w:r>
      <w:proofErr w:type="spellEnd"/>
      <w:r w:rsidRPr="00391D05">
        <w:rPr>
          <w:rFonts w:asciiTheme="minorBidi" w:hAnsiTheme="minorBidi" w:cstheme="minorBidi"/>
        </w:rPr>
        <w:t xml:space="preserve"> Syria and Egypt”</w:t>
      </w:r>
    </w:p>
    <w:p w14:paraId="45557FEA" w14:textId="77777777" w:rsidR="00E34438" w:rsidRPr="00391D05" w:rsidRDefault="00E34438" w:rsidP="00E34438">
      <w:pPr>
        <w:ind w:left="840" w:hanging="840"/>
        <w:rPr>
          <w:rFonts w:asciiTheme="minorBidi" w:hAnsiTheme="minorBidi" w:cstheme="minorBidi"/>
        </w:rPr>
      </w:pPr>
    </w:p>
    <w:p w14:paraId="7C190F31" w14:textId="2BB9F1B2" w:rsidR="00391D05" w:rsidRDefault="00391D05" w:rsidP="002216F8">
      <w:pPr>
        <w:ind w:left="850" w:hangingChars="354" w:hanging="850"/>
        <w:rPr>
          <w:rFonts w:asciiTheme="minorBidi" w:hAnsiTheme="minorBidi" w:cstheme="minorBidi"/>
        </w:rPr>
      </w:pPr>
      <w:r w:rsidRPr="00391D05">
        <w:rPr>
          <w:rFonts w:asciiTheme="minorBidi" w:hAnsiTheme="minorBidi" w:cstheme="minorBidi"/>
        </w:rPr>
        <w:tab/>
      </w:r>
      <w:r w:rsidR="00E34438">
        <w:rPr>
          <w:rFonts w:asciiTheme="minorBidi" w:hAnsiTheme="minorBidi" w:cstheme="minorBidi"/>
        </w:rPr>
        <w:t>-</w:t>
      </w:r>
      <w:r w:rsidRPr="00391D05">
        <w:rPr>
          <w:rFonts w:asciiTheme="minorBidi" w:hAnsiTheme="minorBidi" w:cstheme="minorBidi"/>
        </w:rPr>
        <w:t>Richard McGregor</w:t>
      </w:r>
      <w:r w:rsidR="00E34438">
        <w:rPr>
          <w:rFonts w:asciiTheme="minorBidi" w:hAnsiTheme="minorBidi" w:cstheme="minorBidi"/>
        </w:rPr>
        <w:t xml:space="preserve"> </w:t>
      </w:r>
      <w:r w:rsidR="002216F8" w:rsidRPr="0013417C">
        <w:rPr>
          <w:rFonts w:asciiTheme="minorBidi" w:eastAsia="Times New Roman" w:hAnsiTheme="minorBidi" w:cstheme="minorBidi"/>
        </w:rPr>
        <w:t>(</w:t>
      </w:r>
      <w:r w:rsidR="002216F8" w:rsidRPr="0013417C">
        <w:rPr>
          <w:rFonts w:asciiTheme="minorBidi" w:hAnsiTheme="minorBidi" w:cstheme="minorBidi"/>
          <w:color w:val="000000"/>
        </w:rPr>
        <w:t>Vanderbilt University</w:t>
      </w:r>
      <w:r w:rsidR="002216F8" w:rsidRPr="0013417C">
        <w:rPr>
          <w:rFonts w:asciiTheme="minorBidi" w:hAnsiTheme="minorBidi" w:cstheme="minorBidi"/>
        </w:rPr>
        <w:t>)</w:t>
      </w:r>
      <w:r w:rsidR="00CC2871" w:rsidRPr="00CC2871">
        <w:rPr>
          <w:rFonts w:asciiTheme="minorBidi" w:hAnsiTheme="minorBidi" w:cstheme="minorBidi"/>
        </w:rPr>
        <w:t xml:space="preserve"> </w:t>
      </w:r>
      <w:r w:rsidRPr="00391D05">
        <w:rPr>
          <w:rFonts w:asciiTheme="minorBidi" w:hAnsiTheme="minorBidi" w:cstheme="minorBidi"/>
        </w:rPr>
        <w:t>“Relics and Religious Topography of Mamluk Cairo”</w:t>
      </w:r>
    </w:p>
    <w:p w14:paraId="6868CD2D" w14:textId="77777777" w:rsidR="00E34438" w:rsidRPr="00CC2871" w:rsidRDefault="00E34438" w:rsidP="00391D05">
      <w:pPr>
        <w:rPr>
          <w:rFonts w:asciiTheme="minorBidi" w:hAnsiTheme="minorBidi" w:cstheme="minorBidi"/>
        </w:rPr>
      </w:pPr>
    </w:p>
    <w:p w14:paraId="1794134A" w14:textId="7E350A05" w:rsidR="00391D05" w:rsidRPr="00391D05" w:rsidRDefault="00391D05" w:rsidP="00391D05">
      <w:pPr>
        <w:rPr>
          <w:rFonts w:asciiTheme="minorBidi" w:hAnsiTheme="minorBidi" w:cstheme="minorBidi"/>
        </w:rPr>
      </w:pPr>
      <w:r w:rsidRPr="00391D05">
        <w:rPr>
          <w:rFonts w:asciiTheme="minorBidi" w:hAnsiTheme="minorBidi" w:cstheme="minorBidi"/>
        </w:rPr>
        <w:t>17:</w:t>
      </w:r>
      <w:r w:rsidR="00031D28">
        <w:rPr>
          <w:rFonts w:asciiTheme="minorBidi" w:hAnsiTheme="minorBidi" w:cstheme="minorBidi"/>
        </w:rPr>
        <w:t>5</w:t>
      </w:r>
      <w:r w:rsidRPr="00391D05">
        <w:rPr>
          <w:rFonts w:asciiTheme="minorBidi" w:hAnsiTheme="minorBidi" w:cstheme="minorBidi"/>
        </w:rPr>
        <w:t>0</w:t>
      </w:r>
      <w:r w:rsidRPr="00391D05">
        <w:rPr>
          <w:rFonts w:asciiTheme="minorBidi" w:hAnsiTheme="minorBidi" w:cstheme="minorBidi"/>
        </w:rPr>
        <w:tab/>
        <w:t>End</w:t>
      </w:r>
      <w:r w:rsidRPr="00391D05">
        <w:rPr>
          <w:rFonts w:asciiTheme="minorBidi" w:hAnsiTheme="minorBidi" w:cstheme="minorBidi"/>
        </w:rPr>
        <w:tab/>
      </w:r>
    </w:p>
    <w:p w14:paraId="26B4AC7D" w14:textId="77777777" w:rsidR="00391D05" w:rsidRPr="00391D05" w:rsidRDefault="00391D05" w:rsidP="00391D05">
      <w:pPr>
        <w:rPr>
          <w:rFonts w:asciiTheme="minorBidi" w:hAnsiTheme="minorBidi" w:cstheme="minorBidi"/>
        </w:rPr>
      </w:pPr>
      <w:r w:rsidRPr="00391D05">
        <w:rPr>
          <w:rFonts w:asciiTheme="minorBidi" w:hAnsiTheme="minorBidi" w:cstheme="minorBidi"/>
        </w:rPr>
        <w:tab/>
      </w:r>
      <w:r w:rsidRPr="00391D05">
        <w:rPr>
          <w:rFonts w:asciiTheme="minorBidi" w:hAnsiTheme="minorBidi" w:cstheme="minorBidi"/>
        </w:rPr>
        <w:tab/>
      </w:r>
      <w:r w:rsidRPr="00391D05">
        <w:rPr>
          <w:rFonts w:asciiTheme="minorBidi" w:hAnsiTheme="minorBidi" w:cstheme="minorBidi"/>
        </w:rPr>
        <w:tab/>
      </w:r>
      <w:r w:rsidRPr="00391D05">
        <w:rPr>
          <w:rFonts w:asciiTheme="minorBidi" w:hAnsiTheme="minorBidi" w:cstheme="minorBidi"/>
        </w:rPr>
        <w:tab/>
      </w:r>
    </w:p>
    <w:p w14:paraId="654243FC" w14:textId="14880CD0" w:rsidR="00CF5C70" w:rsidRDefault="00391D05" w:rsidP="00810754">
      <w:pPr>
        <w:rPr>
          <w:rFonts w:asciiTheme="minorBidi" w:hAnsiTheme="minorBidi" w:cstheme="minorBidi"/>
        </w:rPr>
      </w:pPr>
      <w:r w:rsidRPr="00391D05">
        <w:rPr>
          <w:rFonts w:asciiTheme="minorBidi" w:hAnsiTheme="minorBidi" w:cstheme="minorBidi"/>
        </w:rPr>
        <w:t>18:</w:t>
      </w:r>
      <w:r w:rsidR="00031D28">
        <w:rPr>
          <w:rFonts w:asciiTheme="minorBidi" w:hAnsiTheme="minorBidi" w:cstheme="minorBidi"/>
        </w:rPr>
        <w:t>3</w:t>
      </w:r>
      <w:r w:rsidRPr="00391D05">
        <w:rPr>
          <w:rFonts w:asciiTheme="minorBidi" w:hAnsiTheme="minorBidi" w:cstheme="minorBidi"/>
        </w:rPr>
        <w:t>0</w:t>
      </w:r>
      <w:r w:rsidRPr="00391D05">
        <w:rPr>
          <w:rFonts w:asciiTheme="minorBidi" w:hAnsiTheme="minorBidi" w:cstheme="minorBidi"/>
        </w:rPr>
        <w:tab/>
        <w:t>Reception</w:t>
      </w:r>
      <w:r w:rsidR="009160A5">
        <w:rPr>
          <w:rFonts w:asciiTheme="minorBidi" w:hAnsiTheme="minorBidi" w:cstheme="minorBidi"/>
        </w:rPr>
        <w:t xml:space="preserve"> </w:t>
      </w:r>
      <w:r w:rsidR="00A70752">
        <w:rPr>
          <w:rFonts w:asciiTheme="minorBidi" w:hAnsiTheme="minorBidi" w:cstheme="minorBidi"/>
        </w:rPr>
        <w:t>(</w:t>
      </w:r>
      <w:r w:rsidR="00346F77">
        <w:rPr>
          <w:rFonts w:asciiTheme="minorBidi" w:hAnsiTheme="minorBidi" w:cstheme="minorBidi"/>
        </w:rPr>
        <w:t xml:space="preserve">with a concert by </w:t>
      </w:r>
      <w:r w:rsidR="001D5A67">
        <w:rPr>
          <w:rFonts w:asciiTheme="minorBidi" w:hAnsiTheme="minorBidi" w:cstheme="minorBidi"/>
        </w:rPr>
        <w:t xml:space="preserve">Arabic violinist </w:t>
      </w:r>
      <w:r w:rsidR="00346F77">
        <w:rPr>
          <w:rFonts w:asciiTheme="minorBidi" w:hAnsiTheme="minorBidi" w:cstheme="minorBidi"/>
        </w:rPr>
        <w:t>Nobuko Kimura</w:t>
      </w:r>
      <w:r w:rsidR="00A70752">
        <w:rPr>
          <w:rFonts w:asciiTheme="minorBidi" w:hAnsiTheme="minorBidi" w:cstheme="minorBidi"/>
        </w:rPr>
        <w:t>)</w:t>
      </w:r>
    </w:p>
    <w:p w14:paraId="0056B655" w14:textId="77777777" w:rsidR="006834B2" w:rsidRDefault="00953608" w:rsidP="003068EB">
      <w:pPr>
        <w:ind w:firstLineChars="350" w:firstLine="840"/>
        <w:rPr>
          <w:rFonts w:asciiTheme="minorBidi" w:hAnsiTheme="minorBidi" w:cstheme="minorBidi"/>
        </w:rPr>
      </w:pPr>
      <w:r>
        <w:rPr>
          <w:rFonts w:asciiTheme="minorBidi" w:hAnsiTheme="minorBidi" w:cstheme="minorBidi"/>
        </w:rPr>
        <w:t>Venue</w:t>
      </w:r>
      <w:r w:rsidR="00A7618F">
        <w:rPr>
          <w:rFonts w:asciiTheme="minorBidi" w:hAnsiTheme="minorBidi" w:cstheme="minorBidi"/>
        </w:rPr>
        <w:t xml:space="preserve">: </w:t>
      </w:r>
      <w:r w:rsidR="004C0078">
        <w:rPr>
          <w:rFonts w:asciiTheme="minorBidi" w:hAnsiTheme="minorBidi" w:cstheme="minorBidi"/>
        </w:rPr>
        <w:t>Rest</w:t>
      </w:r>
      <w:r w:rsidR="00595ECC">
        <w:rPr>
          <w:rFonts w:asciiTheme="minorBidi" w:hAnsiTheme="minorBidi" w:cstheme="minorBidi"/>
        </w:rPr>
        <w:t>au</w:t>
      </w:r>
      <w:r w:rsidR="004C0078">
        <w:rPr>
          <w:rFonts w:asciiTheme="minorBidi" w:hAnsiTheme="minorBidi" w:cstheme="minorBidi"/>
        </w:rPr>
        <w:t xml:space="preserve">rant </w:t>
      </w:r>
      <w:r w:rsidR="00595ECC">
        <w:rPr>
          <w:rFonts w:asciiTheme="minorBidi" w:hAnsiTheme="minorBidi" w:cstheme="minorBidi"/>
        </w:rPr>
        <w:t>“Mori-no-</w:t>
      </w:r>
      <w:proofErr w:type="spellStart"/>
      <w:r w:rsidR="00595ECC">
        <w:rPr>
          <w:rFonts w:asciiTheme="minorBidi" w:hAnsiTheme="minorBidi" w:cstheme="minorBidi"/>
        </w:rPr>
        <w:t>Kaze</w:t>
      </w:r>
      <w:proofErr w:type="spellEnd"/>
      <w:r w:rsidR="00595ECC">
        <w:rPr>
          <w:rFonts w:asciiTheme="minorBidi" w:hAnsiTheme="minorBidi" w:cstheme="minorBidi"/>
        </w:rPr>
        <w:t>”</w:t>
      </w:r>
    </w:p>
    <w:p w14:paraId="4067D737" w14:textId="11D054ED" w:rsidR="00E34438" w:rsidRDefault="006071C0" w:rsidP="006834B2">
      <w:pPr>
        <w:ind w:firstLineChars="700" w:firstLine="1680"/>
        <w:rPr>
          <w:rFonts w:asciiTheme="minorBidi" w:hAnsiTheme="minorBidi" w:cstheme="minorBidi"/>
        </w:rPr>
      </w:pPr>
      <w:r>
        <w:rPr>
          <w:rFonts w:asciiTheme="minorBidi" w:hAnsiTheme="minorBidi" w:cstheme="minorBidi"/>
        </w:rPr>
        <w:t>(</w:t>
      </w:r>
      <w:r w:rsidR="00595ECC">
        <w:rPr>
          <w:rFonts w:asciiTheme="minorBidi" w:hAnsiTheme="minorBidi" w:cstheme="minorBidi"/>
        </w:rPr>
        <w:t xml:space="preserve">15th floor </w:t>
      </w:r>
      <w:r>
        <w:rPr>
          <w:rFonts w:asciiTheme="minorBidi" w:hAnsiTheme="minorBidi" w:cstheme="minorBidi"/>
        </w:rPr>
        <w:t>of Okuma Memorial Tower)</w:t>
      </w:r>
      <w:r w:rsidR="00E34438">
        <w:rPr>
          <w:rFonts w:asciiTheme="minorBidi" w:hAnsiTheme="minorBidi" w:cstheme="minorBidi"/>
        </w:rPr>
        <w:br w:type="page"/>
      </w:r>
    </w:p>
    <w:p w14:paraId="6AB83537" w14:textId="77777777" w:rsidR="00B06ED4" w:rsidRDefault="00B06ED4" w:rsidP="00B06ED4">
      <w:pPr>
        <w:rPr>
          <w:rFonts w:asciiTheme="minorBidi" w:hAnsiTheme="minorBidi" w:cstheme="minorBidi"/>
        </w:rPr>
      </w:pPr>
      <w:r w:rsidRPr="00391D05">
        <w:rPr>
          <w:rFonts w:asciiTheme="minorBidi" w:hAnsiTheme="minorBidi" w:cstheme="minorBidi"/>
        </w:rPr>
        <w:lastRenderedPageBreak/>
        <w:t>S</w:t>
      </w:r>
      <w:r>
        <w:rPr>
          <w:rFonts w:asciiTheme="minorBidi" w:hAnsiTheme="minorBidi" w:cstheme="minorBidi"/>
        </w:rPr>
        <w:t>un</w:t>
      </w:r>
      <w:r w:rsidRPr="00391D05">
        <w:rPr>
          <w:rFonts w:asciiTheme="minorBidi" w:hAnsiTheme="minorBidi" w:cstheme="minorBidi"/>
        </w:rPr>
        <w:t>day, June 1</w:t>
      </w:r>
      <w:r>
        <w:rPr>
          <w:rFonts w:asciiTheme="minorBidi" w:hAnsiTheme="minorBidi" w:cstheme="minorBidi"/>
        </w:rPr>
        <w:t>6</w:t>
      </w:r>
    </w:p>
    <w:p w14:paraId="37DE6FD3" w14:textId="0DBEC9E7" w:rsidR="00B06ED4" w:rsidRPr="008B56EB" w:rsidRDefault="00B06ED4" w:rsidP="00B06ED4">
      <w:pPr>
        <w:rPr>
          <w:rFonts w:asciiTheme="minorBidi" w:hAnsiTheme="minorBidi" w:cstheme="minorBidi"/>
          <w:b/>
          <w:bCs/>
          <w:i/>
          <w:iCs/>
        </w:rPr>
      </w:pPr>
      <w:r w:rsidRPr="008B56EB">
        <w:rPr>
          <w:rFonts w:asciiTheme="minorBidi" w:hAnsiTheme="minorBidi" w:cstheme="minorBidi" w:hint="eastAsia"/>
          <w:b/>
          <w:bCs/>
          <w:i/>
          <w:iCs/>
        </w:rPr>
        <w:t>P</w:t>
      </w:r>
      <w:r w:rsidRPr="008B56EB">
        <w:rPr>
          <w:rFonts w:asciiTheme="minorBidi" w:hAnsiTheme="minorBidi" w:cstheme="minorBidi"/>
          <w:b/>
          <w:bCs/>
          <w:i/>
          <w:iCs/>
        </w:rPr>
        <w:t>anels</w:t>
      </w:r>
    </w:p>
    <w:p w14:paraId="6B74BA41" w14:textId="77777777" w:rsidR="00B06ED4" w:rsidRDefault="00B06ED4" w:rsidP="00B06ED4">
      <w:pPr>
        <w:rPr>
          <w:rFonts w:asciiTheme="minorBidi" w:hAnsiTheme="minorBidi" w:cstheme="minorBidi"/>
        </w:rPr>
      </w:pPr>
    </w:p>
    <w:p w14:paraId="781A5030" w14:textId="47D40D1B" w:rsidR="00B06ED4" w:rsidRPr="00F26C91" w:rsidRDefault="00B06ED4" w:rsidP="00B06ED4">
      <w:pPr>
        <w:rPr>
          <w:rFonts w:asciiTheme="minorBidi" w:hAnsiTheme="minorBidi" w:cstheme="minorBidi"/>
          <w:i/>
          <w:iCs/>
        </w:rPr>
      </w:pPr>
      <w:r w:rsidRPr="00B06ED4">
        <w:rPr>
          <w:rFonts w:asciiTheme="minorBidi" w:hAnsiTheme="minorBidi" w:cstheme="minorBidi"/>
        </w:rPr>
        <w:t>9:</w:t>
      </w:r>
      <w:r w:rsidR="0065779E">
        <w:rPr>
          <w:rFonts w:asciiTheme="minorBidi" w:hAnsiTheme="minorBidi" w:cstheme="minorBidi"/>
        </w:rPr>
        <w:t>15</w:t>
      </w:r>
      <w:r>
        <w:rPr>
          <w:rFonts w:asciiTheme="minorBidi" w:hAnsiTheme="minorBidi" w:cstheme="minorBidi"/>
        </w:rPr>
        <w:tab/>
      </w:r>
      <w:r w:rsidRPr="00F26C91">
        <w:rPr>
          <w:rFonts w:asciiTheme="minorBidi" w:hAnsiTheme="minorBidi" w:cstheme="minorBidi"/>
          <w:i/>
          <w:iCs/>
        </w:rPr>
        <w:t>Mamluk Scholarship and the Transmission of Knowledge</w:t>
      </w:r>
    </w:p>
    <w:p w14:paraId="58B99680" w14:textId="45DF48EF" w:rsidR="00B06ED4" w:rsidRDefault="00B06ED4" w:rsidP="00B2007E">
      <w:pPr>
        <w:ind w:firstLineChars="400" w:firstLine="960"/>
        <w:rPr>
          <w:rFonts w:asciiTheme="minorBidi" w:hAnsiTheme="minorBidi" w:cstheme="minorBidi"/>
        </w:rPr>
      </w:pPr>
      <w:r>
        <w:rPr>
          <w:rFonts w:asciiTheme="minorBidi" w:hAnsiTheme="minorBidi" w:cstheme="minorBidi"/>
        </w:rPr>
        <w:t>Organizer</w:t>
      </w:r>
      <w:r w:rsidR="004B293D" w:rsidRPr="0043687D">
        <w:rPr>
          <w:rFonts w:asciiTheme="minorBidi" w:hAnsiTheme="minorBidi" w:cstheme="minorBidi"/>
        </w:rPr>
        <w:t xml:space="preserve"> – </w:t>
      </w:r>
      <w:r>
        <w:rPr>
          <w:rFonts w:asciiTheme="minorBidi" w:hAnsiTheme="minorBidi" w:cstheme="minorBidi"/>
        </w:rPr>
        <w:t xml:space="preserve">Chair: </w:t>
      </w:r>
      <w:r w:rsidRPr="00B06ED4">
        <w:rPr>
          <w:rFonts w:asciiTheme="minorBidi" w:hAnsiTheme="minorBidi" w:cstheme="minorBidi"/>
        </w:rPr>
        <w:t>Elias G. Saba</w:t>
      </w:r>
      <w:r w:rsidR="00717A03">
        <w:rPr>
          <w:rFonts w:asciiTheme="minorBidi" w:hAnsiTheme="minorBidi" w:cstheme="minorBidi"/>
        </w:rPr>
        <w:t xml:space="preserve"> (</w:t>
      </w:r>
      <w:r w:rsidR="00717A03" w:rsidRPr="002A145D">
        <w:rPr>
          <w:rFonts w:asciiTheme="minorBidi" w:hAnsiTheme="minorBidi" w:cstheme="minorBidi"/>
        </w:rPr>
        <w:t>Grinnell College</w:t>
      </w:r>
      <w:r w:rsidR="00717A03">
        <w:rPr>
          <w:rFonts w:asciiTheme="minorBidi" w:hAnsiTheme="minorBidi" w:cstheme="minorBidi"/>
        </w:rPr>
        <w:t>)</w:t>
      </w:r>
    </w:p>
    <w:p w14:paraId="62CF8391" w14:textId="77777777" w:rsidR="00B06ED4" w:rsidRPr="004B293D" w:rsidRDefault="00B06ED4" w:rsidP="00B06ED4">
      <w:pPr>
        <w:ind w:firstLineChars="350" w:firstLine="840"/>
        <w:rPr>
          <w:rFonts w:asciiTheme="minorBidi" w:hAnsiTheme="minorBidi" w:cstheme="minorBidi"/>
        </w:rPr>
      </w:pPr>
    </w:p>
    <w:p w14:paraId="4DF72E10" w14:textId="36CAC89C" w:rsidR="00B06ED4" w:rsidRDefault="00B06ED4" w:rsidP="00B06ED4">
      <w:pPr>
        <w:ind w:left="840"/>
        <w:rPr>
          <w:rFonts w:asciiTheme="minorBidi" w:hAnsiTheme="minorBidi" w:cstheme="minorBidi"/>
        </w:rPr>
      </w:pPr>
      <w:r>
        <w:rPr>
          <w:rFonts w:asciiTheme="minorBidi" w:hAnsiTheme="minorBidi" w:cstheme="minorBidi"/>
        </w:rPr>
        <w:t>-</w:t>
      </w:r>
      <w:r w:rsidRPr="00B06ED4">
        <w:rPr>
          <w:rFonts w:asciiTheme="minorBidi" w:hAnsiTheme="minorBidi" w:cstheme="minorBidi"/>
        </w:rPr>
        <w:t>Sean W. Anthony</w:t>
      </w:r>
      <w:r>
        <w:rPr>
          <w:rFonts w:asciiTheme="minorBidi" w:hAnsiTheme="minorBidi" w:cstheme="minorBidi"/>
        </w:rPr>
        <w:t xml:space="preserve"> </w:t>
      </w:r>
      <w:r w:rsidR="005131AB">
        <w:rPr>
          <w:rFonts w:asciiTheme="minorBidi" w:hAnsiTheme="minorBidi" w:cstheme="minorBidi"/>
        </w:rPr>
        <w:t>(</w:t>
      </w:r>
      <w:r w:rsidR="005131AB" w:rsidRPr="005131AB">
        <w:rPr>
          <w:rFonts w:asciiTheme="minorBidi" w:hAnsiTheme="minorBidi" w:cstheme="minorBidi"/>
        </w:rPr>
        <w:t>The Ohio State University</w:t>
      </w:r>
      <w:r w:rsidR="005131AB">
        <w:rPr>
          <w:rFonts w:asciiTheme="minorBidi" w:hAnsiTheme="minorBidi" w:cstheme="minorBidi"/>
        </w:rPr>
        <w:t xml:space="preserve">) </w:t>
      </w:r>
      <w:r>
        <w:rPr>
          <w:rFonts w:asciiTheme="minorBidi" w:hAnsiTheme="minorBidi" w:cstheme="minorBidi"/>
        </w:rPr>
        <w:t>“</w:t>
      </w:r>
      <w:r w:rsidRPr="00B06ED4">
        <w:rPr>
          <w:rFonts w:asciiTheme="minorBidi" w:hAnsiTheme="minorBidi" w:cstheme="minorBidi"/>
        </w:rPr>
        <w:t xml:space="preserve">Before all things God Most High created the light of your prophet from His light”: A Case Study in How to Forge </w:t>
      </w:r>
      <w:proofErr w:type="spellStart"/>
      <w:r w:rsidRPr="00B06ED4">
        <w:rPr>
          <w:rFonts w:asciiTheme="minorBidi" w:hAnsiTheme="minorBidi" w:cstheme="minorBidi"/>
        </w:rPr>
        <w:t>Ḥadīth</w:t>
      </w:r>
      <w:proofErr w:type="spellEnd"/>
      <w:r w:rsidRPr="00B06ED4">
        <w:rPr>
          <w:rFonts w:asciiTheme="minorBidi" w:hAnsiTheme="minorBidi" w:cstheme="minorBidi"/>
        </w:rPr>
        <w:t xml:space="preserve"> in the Post-Classical Period</w:t>
      </w:r>
      <w:r>
        <w:rPr>
          <w:rFonts w:asciiTheme="minorBidi" w:hAnsiTheme="minorBidi" w:cstheme="minorBidi"/>
        </w:rPr>
        <w:t>”</w:t>
      </w:r>
    </w:p>
    <w:p w14:paraId="1EAEF43B" w14:textId="77777777" w:rsidR="00B06ED4" w:rsidRPr="005131AB" w:rsidRDefault="00B06ED4" w:rsidP="00B06ED4">
      <w:pPr>
        <w:ind w:left="840"/>
        <w:rPr>
          <w:rFonts w:asciiTheme="minorBidi" w:hAnsiTheme="minorBidi" w:cstheme="minorBidi"/>
        </w:rPr>
      </w:pPr>
    </w:p>
    <w:p w14:paraId="38DC3BCC" w14:textId="72FFC480" w:rsidR="00B06ED4" w:rsidRDefault="00B06ED4" w:rsidP="00B06ED4">
      <w:pPr>
        <w:ind w:left="840"/>
        <w:rPr>
          <w:rFonts w:asciiTheme="minorBidi" w:hAnsiTheme="minorBidi" w:cstheme="minorBidi"/>
        </w:rPr>
      </w:pPr>
      <w:r>
        <w:rPr>
          <w:rFonts w:asciiTheme="minorBidi" w:hAnsiTheme="minorBidi" w:cstheme="minorBidi"/>
        </w:rPr>
        <w:t>-</w:t>
      </w:r>
      <w:proofErr w:type="spellStart"/>
      <w:r w:rsidRPr="00B06ED4">
        <w:rPr>
          <w:rFonts w:asciiTheme="minorBidi" w:hAnsiTheme="minorBidi" w:cstheme="minorBidi"/>
        </w:rPr>
        <w:t>Youshaa</w:t>
      </w:r>
      <w:proofErr w:type="spellEnd"/>
      <w:r w:rsidRPr="00B06ED4">
        <w:rPr>
          <w:rFonts w:asciiTheme="minorBidi" w:hAnsiTheme="minorBidi" w:cstheme="minorBidi"/>
        </w:rPr>
        <w:t xml:space="preserve"> Patel</w:t>
      </w:r>
      <w:r w:rsidRPr="00B06ED4">
        <w:rPr>
          <w:rFonts w:asciiTheme="minorBidi" w:hAnsiTheme="minorBidi" w:cstheme="minorBidi"/>
        </w:rPr>
        <w:tab/>
      </w:r>
      <w:r w:rsidR="006E3E73">
        <w:rPr>
          <w:rFonts w:asciiTheme="minorBidi" w:hAnsiTheme="minorBidi" w:cstheme="minorBidi"/>
        </w:rPr>
        <w:t>(</w:t>
      </w:r>
      <w:r w:rsidR="006E3E73" w:rsidRPr="006E3E73">
        <w:rPr>
          <w:rFonts w:asciiTheme="minorBidi" w:hAnsiTheme="minorBidi" w:cstheme="minorBidi"/>
        </w:rPr>
        <w:t>Lafayette College</w:t>
      </w:r>
      <w:r w:rsidR="006E3E73">
        <w:rPr>
          <w:rFonts w:asciiTheme="minorBidi" w:hAnsiTheme="minorBidi" w:cstheme="minorBidi"/>
        </w:rPr>
        <w:t xml:space="preserve">) </w:t>
      </w:r>
      <w:r>
        <w:rPr>
          <w:rFonts w:asciiTheme="minorBidi" w:hAnsiTheme="minorBidi" w:cstheme="minorBidi"/>
        </w:rPr>
        <w:t>“</w:t>
      </w:r>
      <w:r w:rsidRPr="00B06ED4">
        <w:rPr>
          <w:rFonts w:asciiTheme="minorBidi" w:hAnsiTheme="minorBidi" w:cstheme="minorBidi"/>
        </w:rPr>
        <w:t>‘Blessed are the strangers’: Interpreting an Apocalyptic Hadith</w:t>
      </w:r>
      <w:r>
        <w:rPr>
          <w:rFonts w:asciiTheme="minorBidi" w:hAnsiTheme="minorBidi" w:cstheme="minorBidi"/>
        </w:rPr>
        <w:t>”</w:t>
      </w:r>
    </w:p>
    <w:p w14:paraId="73EEDC12" w14:textId="77777777" w:rsidR="00B06ED4" w:rsidRPr="00B06ED4" w:rsidRDefault="00B06ED4" w:rsidP="00B06ED4">
      <w:pPr>
        <w:ind w:left="840"/>
        <w:rPr>
          <w:rFonts w:asciiTheme="minorBidi" w:hAnsiTheme="minorBidi" w:cstheme="minorBidi"/>
        </w:rPr>
      </w:pPr>
    </w:p>
    <w:p w14:paraId="2D7D8C03" w14:textId="36B0C0A4" w:rsidR="00B06ED4" w:rsidRDefault="00B06ED4" w:rsidP="00B06ED4">
      <w:pPr>
        <w:ind w:left="840"/>
        <w:rPr>
          <w:rFonts w:asciiTheme="minorBidi" w:hAnsiTheme="minorBidi" w:cstheme="minorBidi"/>
        </w:rPr>
      </w:pPr>
      <w:r>
        <w:rPr>
          <w:rFonts w:asciiTheme="minorBidi" w:hAnsiTheme="minorBidi" w:cstheme="minorBidi"/>
        </w:rPr>
        <w:t>-</w:t>
      </w:r>
      <w:r w:rsidRPr="00B06ED4">
        <w:rPr>
          <w:rFonts w:asciiTheme="minorBidi" w:hAnsiTheme="minorBidi" w:cstheme="minorBidi"/>
        </w:rPr>
        <w:t>Garrett Davidson</w:t>
      </w:r>
      <w:r>
        <w:rPr>
          <w:rFonts w:asciiTheme="minorBidi" w:hAnsiTheme="minorBidi" w:cstheme="minorBidi"/>
        </w:rPr>
        <w:t xml:space="preserve"> </w:t>
      </w:r>
      <w:r w:rsidR="002F4E34">
        <w:rPr>
          <w:rFonts w:asciiTheme="minorBidi" w:hAnsiTheme="minorBidi" w:cstheme="minorBidi"/>
        </w:rPr>
        <w:t>(</w:t>
      </w:r>
      <w:r w:rsidR="002F4E34" w:rsidRPr="002F4E34">
        <w:rPr>
          <w:rFonts w:asciiTheme="minorBidi" w:hAnsiTheme="minorBidi" w:cstheme="minorBidi"/>
        </w:rPr>
        <w:t>College of Charleston</w:t>
      </w:r>
      <w:r w:rsidR="002F4E34">
        <w:rPr>
          <w:rFonts w:asciiTheme="minorBidi" w:hAnsiTheme="minorBidi" w:cstheme="minorBidi"/>
        </w:rPr>
        <w:t xml:space="preserve">) </w:t>
      </w:r>
      <w:r>
        <w:rPr>
          <w:rFonts w:asciiTheme="minorBidi" w:hAnsiTheme="minorBidi" w:cstheme="minorBidi"/>
        </w:rPr>
        <w:t>“</w:t>
      </w:r>
      <w:r w:rsidRPr="00B06ED4">
        <w:rPr>
          <w:rFonts w:asciiTheme="minorBidi" w:hAnsiTheme="minorBidi" w:cstheme="minorBidi"/>
        </w:rPr>
        <w:t>Reassessing the Role of Mamluk Women in Hadith Transmission</w:t>
      </w:r>
      <w:r>
        <w:rPr>
          <w:rFonts w:asciiTheme="minorBidi" w:hAnsiTheme="minorBidi" w:cstheme="minorBidi"/>
        </w:rPr>
        <w:t>”</w:t>
      </w:r>
    </w:p>
    <w:p w14:paraId="4471111A" w14:textId="77777777" w:rsidR="00B06ED4" w:rsidRPr="002F4E34" w:rsidRDefault="00B06ED4" w:rsidP="00B06ED4">
      <w:pPr>
        <w:ind w:left="840"/>
        <w:rPr>
          <w:rFonts w:asciiTheme="minorBidi" w:hAnsiTheme="minorBidi" w:cstheme="minorBidi"/>
        </w:rPr>
      </w:pPr>
    </w:p>
    <w:p w14:paraId="40A9ED42" w14:textId="4015B51D" w:rsidR="00B06ED4" w:rsidRDefault="00B06ED4" w:rsidP="00B06ED4">
      <w:pPr>
        <w:ind w:left="840"/>
        <w:rPr>
          <w:rFonts w:asciiTheme="minorBidi" w:hAnsiTheme="minorBidi" w:cstheme="minorBidi"/>
        </w:rPr>
      </w:pPr>
      <w:r>
        <w:rPr>
          <w:rFonts w:asciiTheme="minorBidi" w:hAnsiTheme="minorBidi" w:cstheme="minorBidi"/>
        </w:rPr>
        <w:t>-</w:t>
      </w:r>
      <w:r w:rsidRPr="00B06ED4">
        <w:rPr>
          <w:rFonts w:asciiTheme="minorBidi" w:hAnsiTheme="minorBidi" w:cstheme="minorBidi"/>
        </w:rPr>
        <w:t>Elias G. Saba</w:t>
      </w:r>
      <w:r>
        <w:rPr>
          <w:rFonts w:asciiTheme="minorBidi" w:hAnsiTheme="minorBidi" w:cstheme="minorBidi"/>
        </w:rPr>
        <w:t xml:space="preserve"> </w:t>
      </w:r>
      <w:r w:rsidR="002A145D">
        <w:rPr>
          <w:rFonts w:asciiTheme="minorBidi" w:hAnsiTheme="minorBidi" w:cstheme="minorBidi"/>
        </w:rPr>
        <w:t>(</w:t>
      </w:r>
      <w:r w:rsidR="002A145D" w:rsidRPr="002A145D">
        <w:rPr>
          <w:rFonts w:asciiTheme="minorBidi" w:hAnsiTheme="minorBidi" w:cstheme="minorBidi"/>
        </w:rPr>
        <w:t>Grinnell College</w:t>
      </w:r>
      <w:r w:rsidR="002A145D">
        <w:rPr>
          <w:rFonts w:asciiTheme="minorBidi" w:hAnsiTheme="minorBidi" w:cstheme="minorBidi"/>
        </w:rPr>
        <w:t xml:space="preserve">) </w:t>
      </w:r>
      <w:r>
        <w:rPr>
          <w:rFonts w:asciiTheme="minorBidi" w:hAnsiTheme="minorBidi" w:cstheme="minorBidi"/>
        </w:rPr>
        <w:t>“</w:t>
      </w:r>
      <w:r w:rsidRPr="00B06ED4">
        <w:rPr>
          <w:rFonts w:asciiTheme="minorBidi" w:hAnsiTheme="minorBidi" w:cstheme="minorBidi"/>
        </w:rPr>
        <w:t xml:space="preserve">Islamic Law as Intellectual Refinement in the Writing of </w:t>
      </w:r>
      <w:proofErr w:type="spellStart"/>
      <w:r w:rsidRPr="00B06ED4">
        <w:rPr>
          <w:rFonts w:asciiTheme="minorBidi" w:hAnsiTheme="minorBidi" w:cstheme="minorBidi"/>
        </w:rPr>
        <w:t>Badr</w:t>
      </w:r>
      <w:proofErr w:type="spellEnd"/>
      <w:r w:rsidRPr="00B06ED4">
        <w:rPr>
          <w:rFonts w:asciiTheme="minorBidi" w:hAnsiTheme="minorBidi" w:cstheme="minorBidi"/>
        </w:rPr>
        <w:t xml:space="preserve"> al-</w:t>
      </w:r>
      <w:proofErr w:type="spellStart"/>
      <w:r w:rsidRPr="00B06ED4">
        <w:rPr>
          <w:rFonts w:asciiTheme="minorBidi" w:hAnsiTheme="minorBidi" w:cstheme="minorBidi"/>
        </w:rPr>
        <w:t>Dīn</w:t>
      </w:r>
      <w:proofErr w:type="spellEnd"/>
      <w:r w:rsidRPr="00B06ED4">
        <w:rPr>
          <w:rFonts w:asciiTheme="minorBidi" w:hAnsiTheme="minorBidi" w:cstheme="minorBidi"/>
        </w:rPr>
        <w:t xml:space="preserve"> al-</w:t>
      </w:r>
      <w:proofErr w:type="spellStart"/>
      <w:r w:rsidRPr="00B06ED4">
        <w:rPr>
          <w:rFonts w:asciiTheme="minorBidi" w:hAnsiTheme="minorBidi" w:cstheme="minorBidi"/>
        </w:rPr>
        <w:t>Zarkashī</w:t>
      </w:r>
      <w:proofErr w:type="spellEnd"/>
      <w:r>
        <w:rPr>
          <w:rFonts w:asciiTheme="minorBidi" w:hAnsiTheme="minorBidi" w:cstheme="minorBidi"/>
        </w:rPr>
        <w:t>”</w:t>
      </w:r>
    </w:p>
    <w:p w14:paraId="51FFDC82" w14:textId="77777777" w:rsidR="00B06ED4" w:rsidRPr="00B06ED4" w:rsidRDefault="00B06ED4" w:rsidP="00B06ED4">
      <w:pPr>
        <w:ind w:left="840"/>
        <w:rPr>
          <w:rFonts w:asciiTheme="minorBidi" w:hAnsiTheme="minorBidi" w:cstheme="minorBidi"/>
        </w:rPr>
      </w:pPr>
    </w:p>
    <w:p w14:paraId="5FBB57C4" w14:textId="2A95AC67" w:rsidR="00B06ED4" w:rsidRDefault="00B06ED4" w:rsidP="00B06ED4">
      <w:pPr>
        <w:rPr>
          <w:rFonts w:asciiTheme="minorBidi" w:hAnsiTheme="minorBidi" w:cstheme="minorBidi"/>
        </w:rPr>
      </w:pPr>
      <w:r w:rsidRPr="00B06ED4">
        <w:rPr>
          <w:rFonts w:asciiTheme="minorBidi" w:hAnsiTheme="minorBidi" w:cstheme="minorBidi"/>
        </w:rPr>
        <w:t>1</w:t>
      </w:r>
      <w:r w:rsidR="0065779E">
        <w:rPr>
          <w:rFonts w:asciiTheme="minorBidi" w:hAnsiTheme="minorBidi" w:cstheme="minorBidi"/>
        </w:rPr>
        <w:t>1</w:t>
      </w:r>
      <w:r w:rsidRPr="00B06ED4">
        <w:rPr>
          <w:rFonts w:asciiTheme="minorBidi" w:hAnsiTheme="minorBidi" w:cstheme="minorBidi"/>
        </w:rPr>
        <w:t>:</w:t>
      </w:r>
      <w:r w:rsidR="00CC6274">
        <w:rPr>
          <w:rFonts w:asciiTheme="minorBidi" w:hAnsiTheme="minorBidi" w:cstheme="minorBidi"/>
        </w:rPr>
        <w:t>00</w:t>
      </w:r>
      <w:r w:rsidRPr="00B06ED4">
        <w:rPr>
          <w:rFonts w:asciiTheme="minorBidi" w:hAnsiTheme="minorBidi" w:cstheme="minorBidi"/>
        </w:rPr>
        <w:tab/>
        <w:t>Coffee Break</w:t>
      </w:r>
    </w:p>
    <w:p w14:paraId="3122F3AA" w14:textId="77777777" w:rsidR="00B06ED4" w:rsidRPr="00B06ED4" w:rsidRDefault="00B06ED4" w:rsidP="00B06ED4">
      <w:pPr>
        <w:rPr>
          <w:rFonts w:asciiTheme="minorBidi" w:hAnsiTheme="minorBidi" w:cstheme="minorBidi"/>
        </w:rPr>
      </w:pPr>
    </w:p>
    <w:p w14:paraId="24EA8518" w14:textId="58ACEE12" w:rsidR="00B06ED4" w:rsidRPr="00B2007E" w:rsidRDefault="00B06ED4" w:rsidP="00B06ED4">
      <w:pPr>
        <w:ind w:left="840" w:hanging="840"/>
        <w:rPr>
          <w:rFonts w:asciiTheme="minorBidi" w:hAnsiTheme="minorBidi" w:cstheme="minorBidi"/>
          <w:i/>
          <w:iCs/>
        </w:rPr>
      </w:pPr>
      <w:r w:rsidRPr="00B06ED4">
        <w:rPr>
          <w:rFonts w:asciiTheme="minorBidi" w:hAnsiTheme="minorBidi" w:cstheme="minorBidi"/>
        </w:rPr>
        <w:t>11:</w:t>
      </w:r>
      <w:r w:rsidR="005F3B66">
        <w:rPr>
          <w:rFonts w:asciiTheme="minorBidi" w:hAnsiTheme="minorBidi" w:cstheme="minorBidi"/>
        </w:rPr>
        <w:t>15</w:t>
      </w:r>
      <w:r>
        <w:rPr>
          <w:rFonts w:asciiTheme="minorBidi" w:hAnsiTheme="minorBidi" w:cstheme="minorBidi"/>
        </w:rPr>
        <w:tab/>
      </w:r>
      <w:r w:rsidRPr="00B2007E">
        <w:rPr>
          <w:rFonts w:asciiTheme="minorBidi" w:hAnsiTheme="minorBidi" w:cstheme="minorBidi"/>
          <w:i/>
          <w:iCs/>
        </w:rPr>
        <w:t>Irrigation, Landscapes, and Environment: Towards a History of Mamluk Agriculture</w:t>
      </w:r>
    </w:p>
    <w:p w14:paraId="5400B65F" w14:textId="16E6A45A" w:rsidR="00B06ED4" w:rsidRDefault="00B06ED4" w:rsidP="00B06ED4">
      <w:pPr>
        <w:ind w:left="840" w:hanging="840"/>
        <w:rPr>
          <w:rFonts w:asciiTheme="minorBidi" w:hAnsiTheme="minorBidi" w:cstheme="minorBidi"/>
        </w:rPr>
      </w:pPr>
      <w:r>
        <w:rPr>
          <w:rFonts w:asciiTheme="minorBidi" w:hAnsiTheme="minorBidi" w:cstheme="minorBidi"/>
        </w:rPr>
        <w:tab/>
      </w:r>
      <w:r w:rsidR="00B2007E">
        <w:rPr>
          <w:rFonts w:asciiTheme="minorBidi" w:hAnsiTheme="minorBidi" w:cstheme="minorBidi"/>
        </w:rPr>
        <w:t xml:space="preserve"> </w:t>
      </w:r>
      <w:r>
        <w:rPr>
          <w:rFonts w:asciiTheme="minorBidi" w:hAnsiTheme="minorBidi" w:cstheme="minorBidi"/>
        </w:rPr>
        <w:t xml:space="preserve">Organizer: </w:t>
      </w:r>
      <w:r w:rsidR="00E61D55" w:rsidRPr="00E61D55">
        <w:rPr>
          <w:rFonts w:asciiTheme="minorBidi" w:hAnsiTheme="minorBidi" w:cstheme="minorBidi"/>
        </w:rPr>
        <w:t xml:space="preserve">Anthony </w:t>
      </w:r>
      <w:proofErr w:type="spellStart"/>
      <w:r w:rsidR="00E61D55" w:rsidRPr="00E61D55">
        <w:rPr>
          <w:rFonts w:asciiTheme="minorBidi" w:hAnsiTheme="minorBidi" w:cstheme="minorBidi"/>
        </w:rPr>
        <w:t>Quickel</w:t>
      </w:r>
      <w:proofErr w:type="spellEnd"/>
      <w:r w:rsidR="00717A03">
        <w:rPr>
          <w:rFonts w:asciiTheme="minorBidi" w:hAnsiTheme="minorBidi" w:cstheme="minorBidi"/>
        </w:rPr>
        <w:t xml:space="preserve"> </w:t>
      </w:r>
      <w:r w:rsidR="00717A03" w:rsidRPr="00C53AE7">
        <w:rPr>
          <w:rFonts w:asciiTheme="minorBidi" w:hAnsiTheme="minorBidi" w:cstheme="minorBidi"/>
        </w:rPr>
        <w:t>(University of Marburg)</w:t>
      </w:r>
    </w:p>
    <w:p w14:paraId="3A612D62" w14:textId="293BBC75" w:rsidR="00B06ED4" w:rsidRDefault="00B06ED4" w:rsidP="00B06ED4">
      <w:pPr>
        <w:rPr>
          <w:rFonts w:asciiTheme="minorBidi" w:hAnsiTheme="minorBidi" w:cstheme="minorBidi"/>
        </w:rPr>
      </w:pPr>
      <w:r w:rsidRPr="00B06ED4">
        <w:rPr>
          <w:rFonts w:asciiTheme="minorBidi" w:hAnsiTheme="minorBidi" w:cstheme="minorBidi"/>
        </w:rPr>
        <w:tab/>
      </w:r>
      <w:r w:rsidR="00B2007E">
        <w:rPr>
          <w:rFonts w:asciiTheme="minorBidi" w:hAnsiTheme="minorBidi" w:cstheme="minorBidi"/>
        </w:rPr>
        <w:t xml:space="preserve"> </w:t>
      </w:r>
      <w:r>
        <w:rPr>
          <w:rFonts w:asciiTheme="minorBidi" w:hAnsiTheme="minorBidi" w:cstheme="minorBidi"/>
        </w:rPr>
        <w:t xml:space="preserve">Chair: </w:t>
      </w:r>
      <w:proofErr w:type="spellStart"/>
      <w:r w:rsidRPr="00B06ED4">
        <w:rPr>
          <w:rFonts w:asciiTheme="minorBidi" w:hAnsiTheme="minorBidi" w:cstheme="minorBidi"/>
        </w:rPr>
        <w:t>Wakako</w:t>
      </w:r>
      <w:proofErr w:type="spellEnd"/>
      <w:r w:rsidRPr="00B06ED4">
        <w:rPr>
          <w:rFonts w:asciiTheme="minorBidi" w:hAnsiTheme="minorBidi" w:cstheme="minorBidi"/>
        </w:rPr>
        <w:t xml:space="preserve"> </w:t>
      </w:r>
      <w:proofErr w:type="spellStart"/>
      <w:r w:rsidRPr="00B06ED4">
        <w:rPr>
          <w:rFonts w:asciiTheme="minorBidi" w:hAnsiTheme="minorBidi" w:cstheme="minorBidi"/>
        </w:rPr>
        <w:t>Kumakura</w:t>
      </w:r>
      <w:proofErr w:type="spellEnd"/>
      <w:r w:rsidR="00AF6800">
        <w:rPr>
          <w:rFonts w:asciiTheme="minorBidi" w:hAnsiTheme="minorBidi" w:cstheme="minorBidi"/>
        </w:rPr>
        <w:t xml:space="preserve"> (Tokyo University of Foreign Studies)</w:t>
      </w:r>
    </w:p>
    <w:p w14:paraId="3D16DE65" w14:textId="77777777" w:rsidR="00B06ED4" w:rsidRPr="00B06ED4" w:rsidRDefault="00B06ED4" w:rsidP="00B06ED4">
      <w:pPr>
        <w:rPr>
          <w:rFonts w:asciiTheme="minorBidi" w:hAnsiTheme="minorBidi" w:cstheme="minorBidi"/>
        </w:rPr>
      </w:pPr>
    </w:p>
    <w:p w14:paraId="315EA1B5" w14:textId="1B2434BC" w:rsidR="00B06ED4" w:rsidRDefault="00B06ED4" w:rsidP="00B06ED4">
      <w:pPr>
        <w:ind w:left="840"/>
        <w:rPr>
          <w:rFonts w:asciiTheme="minorBidi" w:hAnsiTheme="minorBidi" w:cstheme="minorBidi"/>
        </w:rPr>
      </w:pPr>
      <w:r>
        <w:rPr>
          <w:rFonts w:asciiTheme="minorBidi" w:hAnsiTheme="minorBidi" w:cstheme="minorBidi"/>
        </w:rPr>
        <w:t>-</w:t>
      </w:r>
      <w:proofErr w:type="spellStart"/>
      <w:r w:rsidRPr="00B06ED4">
        <w:rPr>
          <w:rFonts w:asciiTheme="minorBidi" w:hAnsiTheme="minorBidi" w:cstheme="minorBidi"/>
        </w:rPr>
        <w:t>Yossef</w:t>
      </w:r>
      <w:proofErr w:type="spellEnd"/>
      <w:r w:rsidRPr="00B06ED4">
        <w:rPr>
          <w:rFonts w:asciiTheme="minorBidi" w:hAnsiTheme="minorBidi" w:cstheme="minorBidi"/>
        </w:rPr>
        <w:t xml:space="preserve"> Rapoport</w:t>
      </w:r>
      <w:r w:rsidR="00872762" w:rsidRPr="00872762">
        <w:rPr>
          <w:rFonts w:asciiTheme="minorBidi" w:hAnsiTheme="minorBidi" w:cstheme="minorBidi"/>
        </w:rPr>
        <w:t xml:space="preserve"> (Queen Mary University of London) </w:t>
      </w:r>
      <w:r>
        <w:rPr>
          <w:rFonts w:asciiTheme="minorBidi" w:hAnsiTheme="minorBidi" w:cstheme="minorBidi"/>
        </w:rPr>
        <w:t>“</w:t>
      </w:r>
      <w:r w:rsidRPr="00B06ED4">
        <w:rPr>
          <w:rFonts w:asciiTheme="minorBidi" w:hAnsiTheme="minorBidi" w:cstheme="minorBidi"/>
        </w:rPr>
        <w:t xml:space="preserve">Water management, </w:t>
      </w:r>
      <w:proofErr w:type="spellStart"/>
      <w:r w:rsidRPr="00B06ED4">
        <w:rPr>
          <w:rFonts w:asciiTheme="minorBidi" w:hAnsiTheme="minorBidi" w:cstheme="minorBidi"/>
        </w:rPr>
        <w:t>iqṭāʿ</w:t>
      </w:r>
      <w:proofErr w:type="spellEnd"/>
      <w:r w:rsidRPr="00B06ED4">
        <w:rPr>
          <w:rFonts w:asciiTheme="minorBidi" w:hAnsiTheme="minorBidi" w:cstheme="minorBidi"/>
        </w:rPr>
        <w:t xml:space="preserve"> and tribes in the </w:t>
      </w:r>
      <w:proofErr w:type="spellStart"/>
      <w:r w:rsidRPr="00B06ED4">
        <w:rPr>
          <w:rFonts w:asciiTheme="minorBidi" w:hAnsiTheme="minorBidi" w:cstheme="minorBidi"/>
        </w:rPr>
        <w:t>Fayyum</w:t>
      </w:r>
      <w:proofErr w:type="spellEnd"/>
      <w:r w:rsidRPr="00B06ED4">
        <w:rPr>
          <w:rFonts w:asciiTheme="minorBidi" w:hAnsiTheme="minorBidi" w:cstheme="minorBidi"/>
        </w:rPr>
        <w:t>, from Fatimids to the Mamluks</w:t>
      </w:r>
      <w:r>
        <w:rPr>
          <w:rFonts w:asciiTheme="minorBidi" w:hAnsiTheme="minorBidi" w:cstheme="minorBidi"/>
        </w:rPr>
        <w:t>”</w:t>
      </w:r>
    </w:p>
    <w:p w14:paraId="166E6E81" w14:textId="77777777" w:rsidR="00B06ED4" w:rsidRPr="00B06ED4" w:rsidRDefault="00B06ED4" w:rsidP="00B06ED4">
      <w:pPr>
        <w:ind w:left="840"/>
        <w:rPr>
          <w:rFonts w:asciiTheme="minorBidi" w:hAnsiTheme="minorBidi" w:cstheme="minorBidi"/>
        </w:rPr>
      </w:pPr>
    </w:p>
    <w:p w14:paraId="259204DC" w14:textId="7C392764" w:rsidR="00B06ED4" w:rsidRDefault="00B06ED4" w:rsidP="00B06ED4">
      <w:pPr>
        <w:ind w:left="840"/>
        <w:rPr>
          <w:rFonts w:asciiTheme="minorBidi" w:hAnsiTheme="minorBidi" w:cstheme="minorBidi"/>
        </w:rPr>
      </w:pPr>
      <w:r>
        <w:rPr>
          <w:rFonts w:asciiTheme="minorBidi" w:hAnsiTheme="minorBidi" w:cstheme="minorBidi"/>
        </w:rPr>
        <w:t>-</w:t>
      </w:r>
      <w:r w:rsidRPr="00B06ED4">
        <w:rPr>
          <w:rFonts w:asciiTheme="minorBidi" w:hAnsiTheme="minorBidi" w:cstheme="minorBidi"/>
        </w:rPr>
        <w:t>Stuart Borsch</w:t>
      </w:r>
      <w:r>
        <w:rPr>
          <w:rFonts w:asciiTheme="minorBidi" w:hAnsiTheme="minorBidi" w:cstheme="minorBidi"/>
        </w:rPr>
        <w:t xml:space="preserve"> </w:t>
      </w:r>
      <w:r w:rsidR="00E6404E" w:rsidRPr="00E6404E">
        <w:rPr>
          <w:rFonts w:asciiTheme="minorBidi" w:hAnsiTheme="minorBidi" w:cstheme="minorBidi"/>
        </w:rPr>
        <w:t xml:space="preserve">(Assumption College) </w:t>
      </w:r>
      <w:r>
        <w:rPr>
          <w:rFonts w:asciiTheme="minorBidi" w:hAnsiTheme="minorBidi" w:cstheme="minorBidi"/>
        </w:rPr>
        <w:t>“</w:t>
      </w:r>
      <w:r w:rsidRPr="00B06ED4">
        <w:rPr>
          <w:rFonts w:asciiTheme="minorBidi" w:hAnsiTheme="minorBidi" w:cstheme="minorBidi"/>
        </w:rPr>
        <w:t>Water Management and the late Fatimid Restructuring of Egypt</w:t>
      </w:r>
      <w:r>
        <w:rPr>
          <w:rFonts w:asciiTheme="minorBidi" w:hAnsiTheme="minorBidi" w:cstheme="minorBidi"/>
        </w:rPr>
        <w:t>”</w:t>
      </w:r>
    </w:p>
    <w:p w14:paraId="6DD13606" w14:textId="77777777" w:rsidR="00B06ED4" w:rsidRPr="00E6404E" w:rsidRDefault="00B06ED4" w:rsidP="00B06ED4">
      <w:pPr>
        <w:ind w:left="840"/>
        <w:rPr>
          <w:rFonts w:asciiTheme="minorBidi" w:hAnsiTheme="minorBidi" w:cstheme="minorBidi"/>
        </w:rPr>
      </w:pPr>
    </w:p>
    <w:p w14:paraId="0E1276AC" w14:textId="483857B4" w:rsidR="00B06ED4" w:rsidRDefault="00B06ED4" w:rsidP="00B06ED4">
      <w:pPr>
        <w:ind w:left="840"/>
        <w:rPr>
          <w:rFonts w:asciiTheme="minorBidi" w:hAnsiTheme="minorBidi" w:cstheme="minorBidi"/>
        </w:rPr>
      </w:pPr>
      <w:r>
        <w:rPr>
          <w:rFonts w:asciiTheme="minorBidi" w:hAnsiTheme="minorBidi" w:cstheme="minorBidi"/>
        </w:rPr>
        <w:t>-</w:t>
      </w:r>
      <w:r w:rsidRPr="00B06ED4">
        <w:rPr>
          <w:rFonts w:asciiTheme="minorBidi" w:hAnsiTheme="minorBidi" w:cstheme="minorBidi"/>
        </w:rPr>
        <w:t>Muhammad Shaaban</w:t>
      </w:r>
      <w:r w:rsidR="00126749" w:rsidRPr="00126749">
        <w:rPr>
          <w:rFonts w:asciiTheme="minorBidi" w:hAnsiTheme="minorBidi" w:cstheme="minorBidi"/>
        </w:rPr>
        <w:t xml:space="preserve"> (Queen Mary University of London) </w:t>
      </w:r>
      <w:r>
        <w:rPr>
          <w:rFonts w:asciiTheme="minorBidi" w:hAnsiTheme="minorBidi" w:cstheme="minorBidi"/>
        </w:rPr>
        <w:t>“</w:t>
      </w:r>
      <w:r w:rsidRPr="00B06ED4">
        <w:rPr>
          <w:rFonts w:asciiTheme="minorBidi" w:hAnsiTheme="minorBidi" w:cstheme="minorBidi"/>
        </w:rPr>
        <w:t xml:space="preserve">Counting Dirhams, Olives and Wheat: The Relationship Between Urban </w:t>
      </w:r>
      <w:r w:rsidRPr="00B06ED4">
        <w:rPr>
          <w:rFonts w:asciiTheme="minorBidi" w:hAnsiTheme="minorBidi" w:cstheme="minorBidi"/>
        </w:rPr>
        <w:lastRenderedPageBreak/>
        <w:t>Institutions and Endowed Agrarian Property in the Haram al-Sharif Documents</w:t>
      </w:r>
      <w:r>
        <w:rPr>
          <w:rFonts w:asciiTheme="minorBidi" w:hAnsiTheme="minorBidi" w:cstheme="minorBidi"/>
        </w:rPr>
        <w:t>”</w:t>
      </w:r>
    </w:p>
    <w:p w14:paraId="755F6CF0" w14:textId="77777777" w:rsidR="00B06ED4" w:rsidRPr="00B06ED4" w:rsidRDefault="00B06ED4" w:rsidP="00B06ED4">
      <w:pPr>
        <w:ind w:left="840"/>
        <w:rPr>
          <w:rFonts w:asciiTheme="minorBidi" w:hAnsiTheme="minorBidi" w:cstheme="minorBidi"/>
        </w:rPr>
      </w:pPr>
    </w:p>
    <w:p w14:paraId="68E325D3" w14:textId="607EAB84" w:rsidR="00B06ED4" w:rsidRDefault="00B06ED4" w:rsidP="00B06ED4">
      <w:pPr>
        <w:ind w:left="840"/>
        <w:rPr>
          <w:rFonts w:asciiTheme="minorBidi" w:hAnsiTheme="minorBidi" w:cstheme="minorBidi"/>
        </w:rPr>
      </w:pPr>
      <w:r>
        <w:rPr>
          <w:rFonts w:asciiTheme="minorBidi" w:hAnsiTheme="minorBidi" w:cstheme="minorBidi"/>
        </w:rPr>
        <w:t>-</w:t>
      </w:r>
      <w:r w:rsidRPr="00B06ED4">
        <w:rPr>
          <w:rFonts w:asciiTheme="minorBidi" w:hAnsiTheme="minorBidi" w:cstheme="minorBidi"/>
        </w:rPr>
        <w:t xml:space="preserve">Anthony </w:t>
      </w:r>
      <w:proofErr w:type="spellStart"/>
      <w:r w:rsidRPr="00B06ED4">
        <w:rPr>
          <w:rFonts w:asciiTheme="minorBidi" w:hAnsiTheme="minorBidi" w:cstheme="minorBidi"/>
        </w:rPr>
        <w:t>Quickel</w:t>
      </w:r>
      <w:proofErr w:type="spellEnd"/>
      <w:r w:rsidR="00C53AE7" w:rsidRPr="00C53AE7">
        <w:rPr>
          <w:rFonts w:asciiTheme="minorBidi" w:hAnsiTheme="minorBidi" w:cstheme="minorBidi"/>
        </w:rPr>
        <w:t xml:space="preserve"> (University of Marburg) </w:t>
      </w:r>
      <w:r>
        <w:rPr>
          <w:rFonts w:asciiTheme="minorBidi" w:hAnsiTheme="minorBidi" w:cstheme="minorBidi"/>
        </w:rPr>
        <w:t>“</w:t>
      </w:r>
      <w:r w:rsidRPr="00B06ED4">
        <w:rPr>
          <w:rFonts w:asciiTheme="minorBidi" w:hAnsiTheme="minorBidi" w:cstheme="minorBidi"/>
        </w:rPr>
        <w:t>A Topography of Taste: Mapping Mamluk Cairo’s Food Markets</w:t>
      </w:r>
      <w:r>
        <w:rPr>
          <w:rFonts w:asciiTheme="minorBidi" w:hAnsiTheme="minorBidi" w:cstheme="minorBidi"/>
        </w:rPr>
        <w:t>”</w:t>
      </w:r>
    </w:p>
    <w:p w14:paraId="6D2F0C8E" w14:textId="77777777" w:rsidR="00B06ED4" w:rsidRPr="00B06ED4" w:rsidRDefault="00B06ED4" w:rsidP="00B06ED4">
      <w:pPr>
        <w:ind w:left="840"/>
        <w:rPr>
          <w:rFonts w:asciiTheme="minorBidi" w:hAnsiTheme="minorBidi" w:cstheme="minorBidi"/>
        </w:rPr>
      </w:pPr>
    </w:p>
    <w:p w14:paraId="41019BEC" w14:textId="4C8A0E3C" w:rsidR="00B06ED4" w:rsidRDefault="00B06ED4" w:rsidP="00B06ED4">
      <w:pPr>
        <w:rPr>
          <w:rFonts w:asciiTheme="minorBidi" w:hAnsiTheme="minorBidi" w:cstheme="minorBidi"/>
        </w:rPr>
      </w:pPr>
      <w:r w:rsidRPr="00B06ED4">
        <w:rPr>
          <w:rFonts w:asciiTheme="minorBidi" w:hAnsiTheme="minorBidi" w:cstheme="minorBidi"/>
        </w:rPr>
        <w:t>1</w:t>
      </w:r>
      <w:r w:rsidR="005F3B66">
        <w:rPr>
          <w:rFonts w:asciiTheme="minorBidi" w:hAnsiTheme="minorBidi" w:cstheme="minorBidi"/>
        </w:rPr>
        <w:t>3</w:t>
      </w:r>
      <w:r w:rsidRPr="00B06ED4">
        <w:rPr>
          <w:rFonts w:asciiTheme="minorBidi" w:hAnsiTheme="minorBidi" w:cstheme="minorBidi"/>
        </w:rPr>
        <w:t>:</w:t>
      </w:r>
      <w:r w:rsidR="005F3B66">
        <w:rPr>
          <w:rFonts w:asciiTheme="minorBidi" w:hAnsiTheme="minorBidi" w:cstheme="minorBidi"/>
        </w:rPr>
        <w:t>00</w:t>
      </w:r>
      <w:r w:rsidRPr="00B06ED4">
        <w:rPr>
          <w:rFonts w:asciiTheme="minorBidi" w:hAnsiTheme="minorBidi" w:cstheme="minorBidi"/>
        </w:rPr>
        <w:tab/>
        <w:t>Lunch</w:t>
      </w:r>
    </w:p>
    <w:p w14:paraId="75C77BC8" w14:textId="77777777" w:rsidR="00B06ED4" w:rsidRPr="00B06ED4" w:rsidRDefault="00B06ED4" w:rsidP="00B06ED4">
      <w:pPr>
        <w:rPr>
          <w:rFonts w:asciiTheme="minorBidi" w:hAnsiTheme="minorBidi" w:cstheme="minorBidi"/>
        </w:rPr>
      </w:pPr>
      <w:r w:rsidRPr="00B06ED4">
        <w:rPr>
          <w:rFonts w:asciiTheme="minorBidi" w:hAnsiTheme="minorBidi" w:cstheme="minorBidi"/>
        </w:rPr>
        <w:tab/>
      </w:r>
      <w:r w:rsidRPr="00B06ED4">
        <w:rPr>
          <w:rFonts w:asciiTheme="minorBidi" w:hAnsiTheme="minorBidi" w:cstheme="minorBidi"/>
        </w:rPr>
        <w:tab/>
      </w:r>
    </w:p>
    <w:p w14:paraId="00E499B4" w14:textId="0780280C" w:rsidR="00D65197" w:rsidRPr="00B2007E" w:rsidRDefault="00B06ED4" w:rsidP="00B06ED4">
      <w:pPr>
        <w:rPr>
          <w:rFonts w:asciiTheme="minorBidi" w:hAnsiTheme="minorBidi" w:cstheme="minorBidi"/>
          <w:i/>
          <w:iCs/>
        </w:rPr>
      </w:pPr>
      <w:r w:rsidRPr="00B06ED4">
        <w:rPr>
          <w:rFonts w:asciiTheme="minorBidi" w:hAnsiTheme="minorBidi" w:cstheme="minorBidi"/>
        </w:rPr>
        <w:t>14:</w:t>
      </w:r>
      <w:r w:rsidR="004843A2">
        <w:rPr>
          <w:rFonts w:asciiTheme="minorBidi" w:hAnsiTheme="minorBidi" w:cstheme="minorBidi"/>
        </w:rPr>
        <w:t>3</w:t>
      </w:r>
      <w:r w:rsidRPr="00B06ED4">
        <w:rPr>
          <w:rFonts w:asciiTheme="minorBidi" w:hAnsiTheme="minorBidi" w:cstheme="minorBidi"/>
        </w:rPr>
        <w:t>0</w:t>
      </w:r>
      <w:r w:rsidRPr="00B06ED4">
        <w:rPr>
          <w:rFonts w:asciiTheme="minorBidi" w:hAnsiTheme="minorBidi" w:cstheme="minorBidi"/>
        </w:rPr>
        <w:tab/>
      </w:r>
      <w:r w:rsidRPr="00B2007E">
        <w:rPr>
          <w:rFonts w:asciiTheme="minorBidi" w:hAnsiTheme="minorBidi" w:cstheme="minorBidi"/>
          <w:i/>
          <w:iCs/>
        </w:rPr>
        <w:t>Mobility of Ideas, Individuals and Goods</w:t>
      </w:r>
    </w:p>
    <w:p w14:paraId="5CE92D2F" w14:textId="73B9967A" w:rsidR="00D65197" w:rsidRDefault="00B06ED4" w:rsidP="00B06ED4">
      <w:pPr>
        <w:rPr>
          <w:rFonts w:asciiTheme="minorBidi" w:hAnsiTheme="minorBidi" w:cstheme="minorBidi"/>
        </w:rPr>
      </w:pPr>
      <w:r w:rsidRPr="00B06ED4">
        <w:rPr>
          <w:rFonts w:asciiTheme="minorBidi" w:hAnsiTheme="minorBidi" w:cstheme="minorBidi"/>
        </w:rPr>
        <w:tab/>
      </w:r>
      <w:r w:rsidR="00B2007E">
        <w:rPr>
          <w:rFonts w:asciiTheme="minorBidi" w:hAnsiTheme="minorBidi" w:cstheme="minorBidi"/>
        </w:rPr>
        <w:t xml:space="preserve"> </w:t>
      </w:r>
      <w:r w:rsidR="00D65197">
        <w:rPr>
          <w:rFonts w:asciiTheme="minorBidi" w:hAnsiTheme="minorBidi" w:cstheme="minorBidi"/>
        </w:rPr>
        <w:t xml:space="preserve">Organizer: </w:t>
      </w:r>
      <w:r w:rsidR="007E5B08" w:rsidRPr="007E5B08">
        <w:rPr>
          <w:rFonts w:asciiTheme="minorBidi" w:hAnsiTheme="minorBidi" w:cstheme="minorBidi"/>
        </w:rPr>
        <w:t xml:space="preserve">Abdelkader Al </w:t>
      </w:r>
      <w:proofErr w:type="spellStart"/>
      <w:r w:rsidR="007E5B08" w:rsidRPr="007E5B08">
        <w:rPr>
          <w:rFonts w:asciiTheme="minorBidi" w:hAnsiTheme="minorBidi" w:cstheme="minorBidi"/>
        </w:rPr>
        <w:t>Ghouz</w:t>
      </w:r>
      <w:proofErr w:type="spellEnd"/>
      <w:r w:rsidR="009205F8">
        <w:rPr>
          <w:rFonts w:asciiTheme="minorBidi" w:hAnsiTheme="minorBidi" w:cstheme="minorBidi"/>
        </w:rPr>
        <w:t xml:space="preserve"> (University of Bonn)</w:t>
      </w:r>
    </w:p>
    <w:p w14:paraId="78775703" w14:textId="5AF97ECE" w:rsidR="00B06ED4" w:rsidRDefault="00D65197" w:rsidP="00B2007E">
      <w:pPr>
        <w:ind w:leftChars="354" w:left="850" w:firstLineChars="50" w:firstLine="120"/>
        <w:rPr>
          <w:rFonts w:asciiTheme="minorBidi" w:hAnsiTheme="minorBidi" w:cstheme="minorBidi"/>
        </w:rPr>
      </w:pPr>
      <w:r>
        <w:rPr>
          <w:rFonts w:asciiTheme="minorBidi" w:hAnsiTheme="minorBidi" w:cstheme="minorBidi"/>
        </w:rPr>
        <w:t xml:space="preserve">Chair: </w:t>
      </w:r>
      <w:r w:rsidR="00B06ED4" w:rsidRPr="00B06ED4">
        <w:rPr>
          <w:rFonts w:asciiTheme="minorBidi" w:hAnsiTheme="minorBidi" w:cstheme="minorBidi"/>
        </w:rPr>
        <w:t xml:space="preserve">Stephan </w:t>
      </w:r>
      <w:proofErr w:type="spellStart"/>
      <w:r w:rsidR="00B06ED4" w:rsidRPr="00B06ED4">
        <w:rPr>
          <w:rFonts w:asciiTheme="minorBidi" w:hAnsiTheme="minorBidi" w:cstheme="minorBidi"/>
        </w:rPr>
        <w:t>Conermann</w:t>
      </w:r>
      <w:proofErr w:type="spellEnd"/>
      <w:r w:rsidR="006E2DCD">
        <w:rPr>
          <w:rFonts w:asciiTheme="minorBidi" w:hAnsiTheme="minorBidi" w:cstheme="minorBidi"/>
        </w:rPr>
        <w:t xml:space="preserve"> (University of Bonn)</w:t>
      </w:r>
    </w:p>
    <w:p w14:paraId="15520BD3" w14:textId="77777777" w:rsidR="00D65197" w:rsidRPr="00B06ED4" w:rsidRDefault="00D65197" w:rsidP="00D65197">
      <w:pPr>
        <w:ind w:firstLine="840"/>
        <w:rPr>
          <w:rFonts w:asciiTheme="minorBidi" w:hAnsiTheme="minorBidi" w:cstheme="minorBidi"/>
        </w:rPr>
      </w:pPr>
    </w:p>
    <w:p w14:paraId="079C4957" w14:textId="78253592" w:rsidR="00B06ED4" w:rsidRDefault="00D65197" w:rsidP="00C07C9C">
      <w:pPr>
        <w:ind w:left="840"/>
        <w:rPr>
          <w:rFonts w:asciiTheme="minorBidi" w:hAnsiTheme="minorBidi" w:cstheme="minorBidi"/>
        </w:rPr>
      </w:pPr>
      <w:r>
        <w:rPr>
          <w:rFonts w:asciiTheme="minorBidi" w:hAnsiTheme="minorBidi" w:cstheme="minorBidi"/>
        </w:rPr>
        <w:t>-</w:t>
      </w:r>
      <w:r w:rsidR="00B06ED4" w:rsidRPr="00B06ED4">
        <w:rPr>
          <w:rFonts w:asciiTheme="minorBidi" w:hAnsiTheme="minorBidi" w:cstheme="minorBidi"/>
        </w:rPr>
        <w:t xml:space="preserve">Abdelkader Al </w:t>
      </w:r>
      <w:proofErr w:type="spellStart"/>
      <w:r w:rsidR="00B06ED4" w:rsidRPr="00B06ED4">
        <w:rPr>
          <w:rFonts w:asciiTheme="minorBidi" w:hAnsiTheme="minorBidi" w:cstheme="minorBidi"/>
        </w:rPr>
        <w:t>Ghouz</w:t>
      </w:r>
      <w:proofErr w:type="spellEnd"/>
      <w:r>
        <w:rPr>
          <w:rFonts w:asciiTheme="minorBidi" w:hAnsiTheme="minorBidi" w:cstheme="minorBidi"/>
        </w:rPr>
        <w:t xml:space="preserve"> </w:t>
      </w:r>
      <w:r w:rsidR="0064298F">
        <w:rPr>
          <w:rFonts w:asciiTheme="minorBidi" w:hAnsiTheme="minorBidi" w:cstheme="minorBidi"/>
        </w:rPr>
        <w:t xml:space="preserve">(University of Bonn) </w:t>
      </w:r>
      <w:r>
        <w:rPr>
          <w:rFonts w:asciiTheme="minorBidi" w:hAnsiTheme="minorBidi" w:cstheme="minorBidi"/>
        </w:rPr>
        <w:t>“</w:t>
      </w:r>
      <w:proofErr w:type="spellStart"/>
      <w:r w:rsidR="00C07C9C" w:rsidRPr="00C07C9C">
        <w:rPr>
          <w:rFonts w:asciiTheme="minorBidi" w:hAnsiTheme="minorBidi" w:cstheme="minorBidi"/>
        </w:rPr>
        <w:t>Paratexts</w:t>
      </w:r>
      <w:proofErr w:type="spellEnd"/>
      <w:r w:rsidR="00C07C9C" w:rsidRPr="00C07C9C">
        <w:rPr>
          <w:rFonts w:asciiTheme="minorBidi" w:hAnsiTheme="minorBidi" w:cstheme="minorBidi"/>
        </w:rPr>
        <w:t xml:space="preserve"> in commentary manuscripts and their function of tracing the mobility</w:t>
      </w:r>
      <w:r w:rsidR="00C07C9C">
        <w:rPr>
          <w:rFonts w:asciiTheme="minorBidi" w:hAnsiTheme="minorBidi" w:cstheme="minorBidi" w:hint="eastAsia"/>
        </w:rPr>
        <w:t xml:space="preserve"> </w:t>
      </w:r>
      <w:r w:rsidR="00C07C9C" w:rsidRPr="00C07C9C">
        <w:rPr>
          <w:rFonts w:asciiTheme="minorBidi" w:hAnsiTheme="minorBidi" w:cstheme="minorBidi"/>
        </w:rPr>
        <w:t>of ideas</w:t>
      </w:r>
      <w:r>
        <w:rPr>
          <w:rFonts w:asciiTheme="minorBidi" w:hAnsiTheme="minorBidi" w:cstheme="minorBidi"/>
        </w:rPr>
        <w:t>”</w:t>
      </w:r>
    </w:p>
    <w:p w14:paraId="11B63E1D" w14:textId="77777777" w:rsidR="00D65197" w:rsidRPr="00B06ED4" w:rsidRDefault="00D65197" w:rsidP="00D65197">
      <w:pPr>
        <w:ind w:left="840"/>
        <w:rPr>
          <w:rFonts w:asciiTheme="minorBidi" w:hAnsiTheme="minorBidi" w:cstheme="minorBidi"/>
        </w:rPr>
      </w:pPr>
    </w:p>
    <w:p w14:paraId="17799828" w14:textId="78143F22" w:rsidR="00D65197" w:rsidRDefault="00D65197" w:rsidP="00D65197">
      <w:pPr>
        <w:ind w:left="840"/>
        <w:rPr>
          <w:rFonts w:asciiTheme="minorBidi" w:hAnsiTheme="minorBidi" w:cstheme="minorBidi"/>
        </w:rPr>
      </w:pPr>
      <w:r>
        <w:rPr>
          <w:rFonts w:asciiTheme="minorBidi" w:hAnsiTheme="minorBidi" w:cstheme="minorBidi"/>
        </w:rPr>
        <w:t>-</w:t>
      </w:r>
      <w:r w:rsidR="00B06ED4" w:rsidRPr="00B06ED4">
        <w:rPr>
          <w:rFonts w:asciiTheme="minorBidi" w:hAnsiTheme="minorBidi" w:cstheme="minorBidi"/>
        </w:rPr>
        <w:t>Bethany Joelle Walker</w:t>
      </w:r>
      <w:r>
        <w:rPr>
          <w:rFonts w:asciiTheme="minorBidi" w:hAnsiTheme="minorBidi" w:cstheme="minorBidi"/>
        </w:rPr>
        <w:t xml:space="preserve"> </w:t>
      </w:r>
      <w:r w:rsidR="00DE6AB1">
        <w:rPr>
          <w:rFonts w:asciiTheme="minorBidi" w:hAnsiTheme="minorBidi" w:cstheme="minorBidi"/>
        </w:rPr>
        <w:t xml:space="preserve">(University of Bonn) </w:t>
      </w:r>
      <w:r>
        <w:rPr>
          <w:rFonts w:asciiTheme="minorBidi" w:hAnsiTheme="minorBidi" w:cstheme="minorBidi"/>
        </w:rPr>
        <w:t>“</w:t>
      </w:r>
      <w:r w:rsidR="00B06ED4" w:rsidRPr="00B06ED4">
        <w:rPr>
          <w:rFonts w:asciiTheme="minorBidi" w:hAnsiTheme="minorBidi" w:cstheme="minorBidi"/>
        </w:rPr>
        <w:t>Locally Produced but Regionally Consumed: The Circulation of Household Goods in the Syrian Countryside</w:t>
      </w:r>
      <w:r>
        <w:rPr>
          <w:rFonts w:asciiTheme="minorBidi" w:hAnsiTheme="minorBidi" w:cstheme="minorBidi"/>
        </w:rPr>
        <w:t>”</w:t>
      </w:r>
    </w:p>
    <w:p w14:paraId="2ECF0429" w14:textId="77777777" w:rsidR="00B06ED4" w:rsidRPr="00B06ED4" w:rsidRDefault="00B06ED4" w:rsidP="00D65197">
      <w:pPr>
        <w:ind w:left="840"/>
        <w:rPr>
          <w:rFonts w:asciiTheme="minorBidi" w:hAnsiTheme="minorBidi" w:cstheme="minorBidi"/>
        </w:rPr>
      </w:pPr>
      <w:r w:rsidRPr="00B06ED4">
        <w:rPr>
          <w:rFonts w:asciiTheme="minorBidi" w:hAnsiTheme="minorBidi" w:cstheme="minorBidi"/>
        </w:rPr>
        <w:tab/>
      </w:r>
    </w:p>
    <w:p w14:paraId="56DF5343" w14:textId="73289CCC" w:rsidR="00B06ED4" w:rsidRDefault="00D65197" w:rsidP="00D65197">
      <w:pPr>
        <w:ind w:left="840"/>
        <w:rPr>
          <w:rFonts w:asciiTheme="minorBidi" w:hAnsiTheme="minorBidi" w:cstheme="minorBidi"/>
        </w:rPr>
      </w:pPr>
      <w:r>
        <w:rPr>
          <w:rFonts w:asciiTheme="minorBidi" w:hAnsiTheme="minorBidi" w:cstheme="minorBidi"/>
        </w:rPr>
        <w:t>-</w:t>
      </w:r>
      <w:r w:rsidR="00B06ED4" w:rsidRPr="00B06ED4">
        <w:rPr>
          <w:rFonts w:asciiTheme="minorBidi" w:hAnsiTheme="minorBidi" w:cstheme="minorBidi"/>
        </w:rPr>
        <w:t xml:space="preserve">Anna </w:t>
      </w:r>
      <w:proofErr w:type="spellStart"/>
      <w:r w:rsidR="00B06ED4" w:rsidRPr="00B06ED4">
        <w:rPr>
          <w:rFonts w:asciiTheme="minorBidi" w:hAnsiTheme="minorBidi" w:cstheme="minorBidi"/>
        </w:rPr>
        <w:t>Kollatz</w:t>
      </w:r>
      <w:proofErr w:type="spellEnd"/>
      <w:r>
        <w:rPr>
          <w:rFonts w:asciiTheme="minorBidi" w:hAnsiTheme="minorBidi" w:cstheme="minorBidi"/>
        </w:rPr>
        <w:t xml:space="preserve"> </w:t>
      </w:r>
      <w:r w:rsidR="008F7B55">
        <w:rPr>
          <w:rFonts w:asciiTheme="minorBidi" w:hAnsiTheme="minorBidi" w:cstheme="minorBidi"/>
        </w:rPr>
        <w:t xml:space="preserve">(University of Bonn) </w:t>
      </w:r>
      <w:r>
        <w:rPr>
          <w:rFonts w:asciiTheme="minorBidi" w:hAnsiTheme="minorBidi" w:cstheme="minorBidi"/>
        </w:rPr>
        <w:t>“</w:t>
      </w:r>
      <w:r w:rsidR="00B06ED4" w:rsidRPr="00B06ED4">
        <w:rPr>
          <w:rFonts w:asciiTheme="minorBidi" w:hAnsiTheme="minorBidi" w:cstheme="minorBidi"/>
        </w:rPr>
        <w:t xml:space="preserve">Mobility in Immobility: Tracing travelling Narratives in Ibn </w:t>
      </w:r>
      <w:proofErr w:type="spellStart"/>
      <w:r w:rsidR="00B06ED4" w:rsidRPr="00B06ED4">
        <w:rPr>
          <w:rFonts w:asciiTheme="minorBidi" w:hAnsiTheme="minorBidi" w:cstheme="minorBidi"/>
        </w:rPr>
        <w:t>Iyās</w:t>
      </w:r>
      <w:proofErr w:type="spellEnd"/>
      <w:r w:rsidR="00B06ED4" w:rsidRPr="00B06ED4">
        <w:rPr>
          <w:rFonts w:asciiTheme="minorBidi" w:hAnsiTheme="minorBidi" w:cstheme="minorBidi"/>
        </w:rPr>
        <w:t>’ Writings</w:t>
      </w:r>
      <w:r>
        <w:rPr>
          <w:rFonts w:asciiTheme="minorBidi" w:hAnsiTheme="minorBidi" w:cstheme="minorBidi"/>
        </w:rPr>
        <w:t>”</w:t>
      </w:r>
    </w:p>
    <w:p w14:paraId="508A1E49" w14:textId="77777777" w:rsidR="00D65197" w:rsidRPr="00B06ED4" w:rsidRDefault="00D65197" w:rsidP="00D65197">
      <w:pPr>
        <w:ind w:left="840"/>
        <w:rPr>
          <w:rFonts w:asciiTheme="minorBidi" w:hAnsiTheme="minorBidi" w:cstheme="minorBidi"/>
        </w:rPr>
      </w:pPr>
    </w:p>
    <w:p w14:paraId="5DB8B467" w14:textId="04A3354D" w:rsidR="00D65197" w:rsidRDefault="00B06ED4" w:rsidP="00B06ED4">
      <w:pPr>
        <w:rPr>
          <w:rFonts w:asciiTheme="minorBidi" w:hAnsiTheme="minorBidi" w:cstheme="minorBidi"/>
        </w:rPr>
      </w:pPr>
      <w:r w:rsidRPr="00B06ED4">
        <w:rPr>
          <w:rFonts w:asciiTheme="minorBidi" w:hAnsiTheme="minorBidi" w:cstheme="minorBidi"/>
        </w:rPr>
        <w:t>1</w:t>
      </w:r>
      <w:r w:rsidR="00BA2B30">
        <w:rPr>
          <w:rFonts w:asciiTheme="minorBidi" w:hAnsiTheme="minorBidi" w:cstheme="minorBidi"/>
        </w:rPr>
        <w:t>5</w:t>
      </w:r>
      <w:r w:rsidRPr="00B06ED4">
        <w:rPr>
          <w:rFonts w:asciiTheme="minorBidi" w:hAnsiTheme="minorBidi" w:cstheme="minorBidi"/>
        </w:rPr>
        <w:t>:</w:t>
      </w:r>
      <w:r w:rsidR="00BA2B30">
        <w:rPr>
          <w:rFonts w:asciiTheme="minorBidi" w:hAnsiTheme="minorBidi" w:cstheme="minorBidi"/>
        </w:rPr>
        <w:t>5</w:t>
      </w:r>
      <w:r w:rsidRPr="00B06ED4">
        <w:rPr>
          <w:rFonts w:asciiTheme="minorBidi" w:hAnsiTheme="minorBidi" w:cstheme="minorBidi"/>
        </w:rPr>
        <w:t>0</w:t>
      </w:r>
      <w:r w:rsidRPr="00B06ED4">
        <w:rPr>
          <w:rFonts w:asciiTheme="minorBidi" w:hAnsiTheme="minorBidi" w:cstheme="minorBidi"/>
        </w:rPr>
        <w:tab/>
        <w:t>Coffee Break</w:t>
      </w:r>
    </w:p>
    <w:p w14:paraId="11EDC41D" w14:textId="77777777" w:rsidR="00B06ED4" w:rsidRPr="00B06ED4" w:rsidRDefault="00B06ED4" w:rsidP="00B06ED4">
      <w:pPr>
        <w:rPr>
          <w:rFonts w:asciiTheme="minorBidi" w:hAnsiTheme="minorBidi" w:cstheme="minorBidi"/>
        </w:rPr>
      </w:pPr>
      <w:r w:rsidRPr="00B06ED4">
        <w:rPr>
          <w:rFonts w:asciiTheme="minorBidi" w:hAnsiTheme="minorBidi" w:cstheme="minorBidi"/>
        </w:rPr>
        <w:tab/>
      </w:r>
      <w:r w:rsidRPr="00B06ED4">
        <w:rPr>
          <w:rFonts w:asciiTheme="minorBidi" w:hAnsiTheme="minorBidi" w:cstheme="minorBidi"/>
        </w:rPr>
        <w:tab/>
      </w:r>
    </w:p>
    <w:p w14:paraId="1BC0F3EC" w14:textId="4095639B" w:rsidR="00EA763E" w:rsidRPr="000246DD" w:rsidRDefault="00B06ED4" w:rsidP="00EA763E">
      <w:pPr>
        <w:rPr>
          <w:rFonts w:asciiTheme="minorBidi" w:hAnsiTheme="minorBidi" w:cstheme="minorBidi"/>
          <w:i/>
          <w:iCs/>
        </w:rPr>
      </w:pPr>
      <w:r w:rsidRPr="00B06ED4">
        <w:rPr>
          <w:rFonts w:asciiTheme="minorBidi" w:hAnsiTheme="minorBidi" w:cstheme="minorBidi"/>
        </w:rPr>
        <w:t>1</w:t>
      </w:r>
      <w:r w:rsidR="00D37600">
        <w:rPr>
          <w:rFonts w:asciiTheme="minorBidi" w:hAnsiTheme="minorBidi" w:cstheme="minorBidi"/>
        </w:rPr>
        <w:t>6</w:t>
      </w:r>
      <w:r w:rsidRPr="00B06ED4">
        <w:rPr>
          <w:rFonts w:asciiTheme="minorBidi" w:hAnsiTheme="minorBidi" w:cstheme="minorBidi"/>
        </w:rPr>
        <w:t>:</w:t>
      </w:r>
      <w:r w:rsidR="00034C91">
        <w:rPr>
          <w:rFonts w:asciiTheme="minorBidi" w:hAnsiTheme="minorBidi" w:cstheme="minorBidi"/>
        </w:rPr>
        <w:t>1</w:t>
      </w:r>
      <w:r w:rsidR="00BA055F">
        <w:rPr>
          <w:rFonts w:asciiTheme="minorBidi" w:hAnsiTheme="minorBidi" w:cstheme="minorBidi"/>
        </w:rPr>
        <w:t>5</w:t>
      </w:r>
      <w:r w:rsidRPr="00B06ED4">
        <w:rPr>
          <w:rFonts w:asciiTheme="minorBidi" w:hAnsiTheme="minorBidi" w:cstheme="minorBidi"/>
        </w:rPr>
        <w:tab/>
      </w:r>
      <w:r w:rsidR="00EA763E" w:rsidRPr="000246DD">
        <w:rPr>
          <w:rFonts w:asciiTheme="minorBidi" w:hAnsiTheme="minorBidi" w:cstheme="minorBidi"/>
          <w:i/>
          <w:iCs/>
        </w:rPr>
        <w:t>Mamluks and Asia: Views from the East</w:t>
      </w:r>
    </w:p>
    <w:p w14:paraId="545A5B22" w14:textId="4C922777" w:rsidR="00EA763E" w:rsidRDefault="00EA763E" w:rsidP="000246DD">
      <w:pPr>
        <w:ind w:leftChars="354" w:left="850" w:firstLineChars="50" w:firstLine="120"/>
        <w:rPr>
          <w:rFonts w:asciiTheme="minorBidi" w:hAnsiTheme="minorBidi" w:cstheme="minorBidi"/>
        </w:rPr>
      </w:pPr>
      <w:r>
        <w:rPr>
          <w:rFonts w:asciiTheme="minorBidi" w:hAnsiTheme="minorBidi" w:cstheme="minorBidi"/>
        </w:rPr>
        <w:t>Organizer</w:t>
      </w:r>
      <w:r w:rsidR="00E56D75" w:rsidRPr="0043687D">
        <w:rPr>
          <w:rFonts w:asciiTheme="minorBidi" w:hAnsiTheme="minorBidi" w:cstheme="minorBidi"/>
        </w:rPr>
        <w:t xml:space="preserve"> – </w:t>
      </w:r>
      <w:r>
        <w:rPr>
          <w:rFonts w:asciiTheme="minorBidi" w:hAnsiTheme="minorBidi" w:cstheme="minorBidi"/>
        </w:rPr>
        <w:t xml:space="preserve">Chair: </w:t>
      </w:r>
      <w:proofErr w:type="spellStart"/>
      <w:r w:rsidRPr="00FB2521">
        <w:rPr>
          <w:rFonts w:asciiTheme="minorBidi" w:hAnsiTheme="minorBidi" w:cstheme="minorBidi"/>
        </w:rPr>
        <w:t>Nobutaka</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Nakamachi</w:t>
      </w:r>
      <w:proofErr w:type="spellEnd"/>
      <w:r w:rsidR="009056D4">
        <w:rPr>
          <w:rFonts w:asciiTheme="minorBidi" w:hAnsiTheme="minorBidi" w:cstheme="minorBidi"/>
        </w:rPr>
        <w:t xml:space="preserve"> (Konan University)</w:t>
      </w:r>
    </w:p>
    <w:p w14:paraId="2966FC3F" w14:textId="77777777" w:rsidR="00EA763E" w:rsidRPr="00FB2521" w:rsidRDefault="00EA763E" w:rsidP="00EA763E">
      <w:pPr>
        <w:ind w:firstLine="840"/>
        <w:rPr>
          <w:rFonts w:asciiTheme="minorBidi" w:hAnsiTheme="minorBidi" w:cstheme="minorBidi"/>
        </w:rPr>
      </w:pPr>
    </w:p>
    <w:p w14:paraId="6EE7CF01" w14:textId="07FE3B84" w:rsidR="00EA763E" w:rsidRDefault="00EA763E" w:rsidP="00EA763E">
      <w:pPr>
        <w:ind w:left="840"/>
        <w:rPr>
          <w:rFonts w:asciiTheme="minorBidi" w:hAnsiTheme="minorBidi" w:cstheme="minorBidi"/>
        </w:rPr>
      </w:pPr>
      <w:r>
        <w:rPr>
          <w:rFonts w:asciiTheme="minorBidi" w:hAnsiTheme="minorBidi" w:cstheme="minorBidi"/>
        </w:rPr>
        <w:t>-</w:t>
      </w:r>
      <w:r w:rsidRPr="00FB2521">
        <w:rPr>
          <w:rFonts w:asciiTheme="minorBidi" w:hAnsiTheme="minorBidi" w:cstheme="minorBidi"/>
        </w:rPr>
        <w:t xml:space="preserve">Yoichi </w:t>
      </w:r>
      <w:proofErr w:type="spellStart"/>
      <w:r w:rsidRPr="00FB2521">
        <w:rPr>
          <w:rFonts w:asciiTheme="minorBidi" w:hAnsiTheme="minorBidi" w:cstheme="minorBidi"/>
        </w:rPr>
        <w:t>Isahaya</w:t>
      </w:r>
      <w:proofErr w:type="spellEnd"/>
      <w:r>
        <w:rPr>
          <w:rFonts w:asciiTheme="minorBidi" w:hAnsiTheme="minorBidi" w:cstheme="minorBidi"/>
        </w:rPr>
        <w:t xml:space="preserve"> </w:t>
      </w:r>
      <w:r w:rsidR="006872C5">
        <w:rPr>
          <w:rFonts w:asciiTheme="minorBidi" w:hAnsiTheme="minorBidi" w:cstheme="minorBidi"/>
        </w:rPr>
        <w:t>(</w:t>
      </w:r>
      <w:r w:rsidR="006872C5" w:rsidRPr="006872C5">
        <w:rPr>
          <w:rFonts w:asciiTheme="minorBidi" w:hAnsiTheme="minorBidi" w:cstheme="minorBidi"/>
        </w:rPr>
        <w:t>Hokkaido University</w:t>
      </w:r>
      <w:r w:rsidR="006872C5">
        <w:rPr>
          <w:rFonts w:asciiTheme="minorBidi" w:hAnsiTheme="minorBidi" w:cstheme="minorBidi"/>
        </w:rPr>
        <w:t>)</w:t>
      </w:r>
      <w:r w:rsidR="006872C5" w:rsidRPr="006872C5">
        <w:rPr>
          <w:rFonts w:asciiTheme="minorBidi" w:hAnsiTheme="minorBidi" w:cstheme="minorBidi"/>
        </w:rPr>
        <w:t xml:space="preserve"> </w:t>
      </w:r>
      <w:r>
        <w:rPr>
          <w:rFonts w:asciiTheme="minorBidi" w:hAnsiTheme="minorBidi" w:cstheme="minorBidi"/>
        </w:rPr>
        <w:t>“</w:t>
      </w:r>
      <w:proofErr w:type="spellStart"/>
      <w:r w:rsidRPr="00FB2521">
        <w:rPr>
          <w:rFonts w:asciiTheme="minorBidi" w:hAnsiTheme="minorBidi" w:cstheme="minorBidi"/>
        </w:rPr>
        <w:t>Maragha</w:t>
      </w:r>
      <w:proofErr w:type="spellEnd"/>
      <w:r w:rsidRPr="00FB2521">
        <w:rPr>
          <w:rFonts w:asciiTheme="minorBidi" w:hAnsiTheme="minorBidi" w:cstheme="minorBidi"/>
        </w:rPr>
        <w:t xml:space="preserve"> </w:t>
      </w:r>
      <w:r w:rsidR="00FA1476">
        <w:rPr>
          <w:rFonts w:asciiTheme="minorBidi" w:hAnsiTheme="minorBidi" w:cstheme="minorBidi"/>
        </w:rPr>
        <w:t xml:space="preserve">across </w:t>
      </w:r>
      <w:r w:rsidRPr="00FB2521">
        <w:rPr>
          <w:rFonts w:asciiTheme="minorBidi" w:hAnsiTheme="minorBidi" w:cstheme="minorBidi"/>
        </w:rPr>
        <w:t>the Euphrates: The Observatory in Mamluk Sources</w:t>
      </w:r>
      <w:r>
        <w:rPr>
          <w:rFonts w:asciiTheme="minorBidi" w:hAnsiTheme="minorBidi" w:cstheme="minorBidi"/>
        </w:rPr>
        <w:t>”</w:t>
      </w:r>
    </w:p>
    <w:p w14:paraId="4DFD5C90" w14:textId="77777777" w:rsidR="00EA763E" w:rsidRPr="00ED50DA" w:rsidRDefault="00EA763E" w:rsidP="00EA763E">
      <w:pPr>
        <w:ind w:left="840"/>
        <w:rPr>
          <w:rFonts w:asciiTheme="minorBidi" w:hAnsiTheme="minorBidi" w:cstheme="minorBidi"/>
        </w:rPr>
      </w:pPr>
    </w:p>
    <w:p w14:paraId="0BD4DC41" w14:textId="45E0D685" w:rsidR="00EA763E" w:rsidRDefault="00EA763E" w:rsidP="00EA763E">
      <w:pPr>
        <w:ind w:left="840"/>
        <w:rPr>
          <w:rFonts w:asciiTheme="minorBidi" w:hAnsiTheme="minorBidi" w:cstheme="minorBidi"/>
        </w:rPr>
      </w:pPr>
      <w:r>
        <w:rPr>
          <w:rFonts w:asciiTheme="minorBidi" w:hAnsiTheme="minorBidi" w:cstheme="minorBidi"/>
        </w:rPr>
        <w:t>-</w:t>
      </w:r>
      <w:proofErr w:type="spellStart"/>
      <w:r w:rsidRPr="00FB2521">
        <w:rPr>
          <w:rFonts w:asciiTheme="minorBidi" w:hAnsiTheme="minorBidi" w:cstheme="minorBidi"/>
        </w:rPr>
        <w:t>Yihao</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Qiu</w:t>
      </w:r>
      <w:proofErr w:type="spellEnd"/>
      <w:r>
        <w:rPr>
          <w:rFonts w:asciiTheme="minorBidi" w:hAnsiTheme="minorBidi" w:cstheme="minorBidi"/>
        </w:rPr>
        <w:t xml:space="preserve"> </w:t>
      </w:r>
      <w:r w:rsidR="00950008" w:rsidRPr="00950008">
        <w:rPr>
          <w:rFonts w:asciiTheme="minorBidi" w:hAnsiTheme="minorBidi" w:cstheme="minorBidi"/>
        </w:rPr>
        <w:t xml:space="preserve">(Fudan University) </w:t>
      </w:r>
      <w:r>
        <w:rPr>
          <w:rFonts w:asciiTheme="minorBidi" w:hAnsiTheme="minorBidi" w:cstheme="minorBidi"/>
        </w:rPr>
        <w:t>“</w:t>
      </w:r>
      <w:r w:rsidRPr="00FB2521">
        <w:rPr>
          <w:rFonts w:asciiTheme="minorBidi" w:hAnsiTheme="minorBidi" w:cstheme="minorBidi"/>
        </w:rPr>
        <w:t xml:space="preserve">An Episode of the conflict between </w:t>
      </w:r>
      <w:proofErr w:type="spellStart"/>
      <w:r w:rsidRPr="00FB2521">
        <w:rPr>
          <w:rFonts w:asciiTheme="minorBidi" w:hAnsiTheme="minorBidi" w:cstheme="minorBidi"/>
        </w:rPr>
        <w:t>Qaidu</w:t>
      </w:r>
      <w:proofErr w:type="spellEnd"/>
      <w:r w:rsidRPr="00FB2521">
        <w:rPr>
          <w:rFonts w:asciiTheme="minorBidi" w:hAnsiTheme="minorBidi" w:cstheme="minorBidi"/>
        </w:rPr>
        <w:t xml:space="preserve"> and Yuan in Mamluk Chronicle</w:t>
      </w:r>
      <w:r>
        <w:rPr>
          <w:rFonts w:asciiTheme="minorBidi" w:hAnsiTheme="minorBidi" w:cstheme="minorBidi"/>
        </w:rPr>
        <w:t>”</w:t>
      </w:r>
    </w:p>
    <w:p w14:paraId="00125839" w14:textId="77777777" w:rsidR="00EA763E" w:rsidRPr="00ED50DA" w:rsidRDefault="00EA763E" w:rsidP="00EA763E">
      <w:pPr>
        <w:ind w:left="840"/>
        <w:rPr>
          <w:rFonts w:asciiTheme="minorBidi" w:hAnsiTheme="minorBidi" w:cstheme="minorBidi"/>
        </w:rPr>
      </w:pPr>
    </w:p>
    <w:p w14:paraId="5ACF356F" w14:textId="3AE7A95C" w:rsidR="00EA763E" w:rsidRDefault="00EA763E" w:rsidP="00EA763E">
      <w:pPr>
        <w:ind w:left="840"/>
        <w:rPr>
          <w:rFonts w:asciiTheme="minorBidi" w:hAnsiTheme="minorBidi" w:cstheme="minorBidi"/>
        </w:rPr>
      </w:pPr>
      <w:r>
        <w:rPr>
          <w:rFonts w:asciiTheme="minorBidi" w:hAnsiTheme="minorBidi" w:cstheme="minorBidi"/>
        </w:rPr>
        <w:t>-</w:t>
      </w:r>
      <w:r w:rsidRPr="00FB2521">
        <w:rPr>
          <w:rFonts w:asciiTheme="minorBidi" w:hAnsiTheme="minorBidi" w:cstheme="minorBidi"/>
        </w:rPr>
        <w:t>Yasuhiro Yokkaichi</w:t>
      </w:r>
      <w:r>
        <w:rPr>
          <w:rFonts w:asciiTheme="minorBidi" w:hAnsiTheme="minorBidi" w:cstheme="minorBidi"/>
        </w:rPr>
        <w:t xml:space="preserve"> </w:t>
      </w:r>
      <w:r w:rsidR="00B93029" w:rsidRPr="00B93029">
        <w:rPr>
          <w:rFonts w:asciiTheme="minorBidi" w:hAnsiTheme="minorBidi" w:cstheme="minorBidi"/>
        </w:rPr>
        <w:t>(</w:t>
      </w:r>
      <w:proofErr w:type="spellStart"/>
      <w:r w:rsidR="00B93029" w:rsidRPr="00B93029">
        <w:rPr>
          <w:rFonts w:asciiTheme="minorBidi" w:hAnsiTheme="minorBidi" w:cstheme="minorBidi"/>
        </w:rPr>
        <w:t>Rikkyo</w:t>
      </w:r>
      <w:proofErr w:type="spellEnd"/>
      <w:r w:rsidR="00B93029" w:rsidRPr="00B93029">
        <w:rPr>
          <w:rFonts w:asciiTheme="minorBidi" w:hAnsiTheme="minorBidi" w:cstheme="minorBidi"/>
        </w:rPr>
        <w:t xml:space="preserve"> University) </w:t>
      </w:r>
      <w:r>
        <w:rPr>
          <w:rFonts w:asciiTheme="minorBidi" w:hAnsiTheme="minorBidi" w:cstheme="minorBidi"/>
        </w:rPr>
        <w:t>“</w:t>
      </w:r>
      <w:r w:rsidRPr="00FB2521">
        <w:rPr>
          <w:rFonts w:asciiTheme="minorBidi" w:hAnsiTheme="minorBidi" w:cstheme="minorBidi"/>
        </w:rPr>
        <w:t xml:space="preserve">From </w:t>
      </w:r>
      <w:proofErr w:type="spellStart"/>
      <w:r w:rsidRPr="00FB2521">
        <w:rPr>
          <w:rFonts w:asciiTheme="minorBidi" w:hAnsiTheme="minorBidi" w:cstheme="minorBidi"/>
        </w:rPr>
        <w:t>Fārs</w:t>
      </w:r>
      <w:proofErr w:type="spellEnd"/>
      <w:r w:rsidRPr="00FB2521">
        <w:rPr>
          <w:rFonts w:asciiTheme="minorBidi" w:hAnsiTheme="minorBidi" w:cstheme="minorBidi"/>
        </w:rPr>
        <w:t xml:space="preserve"> to </w:t>
      </w:r>
      <w:proofErr w:type="spellStart"/>
      <w:r w:rsidRPr="00FB2521">
        <w:rPr>
          <w:rFonts w:asciiTheme="minorBidi" w:hAnsiTheme="minorBidi" w:cstheme="minorBidi"/>
        </w:rPr>
        <w:t>Misr</w:t>
      </w:r>
      <w:proofErr w:type="spellEnd"/>
      <w:r w:rsidRPr="00FB2521">
        <w:rPr>
          <w:rFonts w:asciiTheme="minorBidi" w:hAnsiTheme="minorBidi" w:cstheme="minorBidi"/>
        </w:rPr>
        <w:t>: Re-examining the Indian Ocean trade network between the Il-khanate and Mamluk Sultanate of Egypt</w:t>
      </w:r>
      <w:r>
        <w:rPr>
          <w:rFonts w:asciiTheme="minorBidi" w:hAnsiTheme="minorBidi" w:cstheme="minorBidi"/>
        </w:rPr>
        <w:t>”</w:t>
      </w:r>
    </w:p>
    <w:p w14:paraId="5A41BC0A" w14:textId="77777777" w:rsidR="00EA763E" w:rsidRPr="00FB2521" w:rsidRDefault="00EA763E" w:rsidP="00EA763E">
      <w:pPr>
        <w:ind w:left="840"/>
        <w:rPr>
          <w:rFonts w:asciiTheme="minorBidi" w:hAnsiTheme="minorBidi" w:cstheme="minorBidi"/>
        </w:rPr>
      </w:pPr>
    </w:p>
    <w:p w14:paraId="26D7B582" w14:textId="107B2B7D" w:rsidR="00EA763E" w:rsidRDefault="00EA763E" w:rsidP="00EA763E">
      <w:pPr>
        <w:ind w:left="840"/>
        <w:rPr>
          <w:rFonts w:asciiTheme="minorBidi" w:hAnsiTheme="minorBidi" w:cstheme="minorBidi"/>
        </w:rPr>
      </w:pPr>
      <w:r>
        <w:rPr>
          <w:rFonts w:asciiTheme="minorBidi" w:hAnsiTheme="minorBidi" w:cstheme="minorBidi"/>
        </w:rPr>
        <w:t>-</w:t>
      </w:r>
      <w:r w:rsidRPr="00FB2521">
        <w:rPr>
          <w:rFonts w:asciiTheme="minorBidi" w:hAnsiTheme="minorBidi" w:cstheme="minorBidi"/>
        </w:rPr>
        <w:t xml:space="preserve">Yoichi </w:t>
      </w:r>
      <w:proofErr w:type="spellStart"/>
      <w:r w:rsidRPr="00FB2521">
        <w:rPr>
          <w:rFonts w:asciiTheme="minorBidi" w:hAnsiTheme="minorBidi" w:cstheme="minorBidi"/>
        </w:rPr>
        <w:t>Yajima</w:t>
      </w:r>
      <w:proofErr w:type="spellEnd"/>
      <w:r>
        <w:rPr>
          <w:rFonts w:asciiTheme="minorBidi" w:hAnsiTheme="minorBidi" w:cstheme="minorBidi"/>
        </w:rPr>
        <w:t xml:space="preserve"> </w:t>
      </w:r>
      <w:r w:rsidR="001D4D7F" w:rsidRPr="001D4D7F">
        <w:rPr>
          <w:rFonts w:asciiTheme="minorBidi" w:hAnsiTheme="minorBidi" w:cstheme="minorBidi"/>
        </w:rPr>
        <w:t xml:space="preserve">(Nara Women’s University) </w:t>
      </w:r>
      <w:r>
        <w:rPr>
          <w:rFonts w:asciiTheme="minorBidi" w:hAnsiTheme="minorBidi" w:cstheme="minorBidi"/>
        </w:rPr>
        <w:t>“</w:t>
      </w:r>
      <w:r w:rsidRPr="00FB2521">
        <w:rPr>
          <w:rFonts w:asciiTheme="minorBidi" w:hAnsiTheme="minorBidi" w:cstheme="minorBidi"/>
        </w:rPr>
        <w:t>Diplomatic correspondence between the Mamluks and the Mongols</w:t>
      </w:r>
      <w:r>
        <w:rPr>
          <w:rFonts w:asciiTheme="minorBidi" w:hAnsiTheme="minorBidi" w:cstheme="minorBidi"/>
        </w:rPr>
        <w:t>”</w:t>
      </w:r>
    </w:p>
    <w:p w14:paraId="604014C7" w14:textId="77777777" w:rsidR="001D4D7F" w:rsidRPr="001D4D7F" w:rsidRDefault="001D4D7F" w:rsidP="00EA763E">
      <w:pPr>
        <w:ind w:left="840"/>
        <w:rPr>
          <w:rFonts w:asciiTheme="minorBidi" w:hAnsiTheme="minorBidi" w:cstheme="minorBidi"/>
        </w:rPr>
      </w:pPr>
    </w:p>
    <w:p w14:paraId="6AAB2DDF" w14:textId="5413BED8" w:rsidR="00092B3F" w:rsidRDefault="00092B3F" w:rsidP="00092B3F">
      <w:pPr>
        <w:rPr>
          <w:rFonts w:asciiTheme="minorBidi" w:hAnsiTheme="minorBidi" w:cstheme="minorBidi"/>
        </w:rPr>
      </w:pPr>
      <w:r w:rsidRPr="00B06ED4">
        <w:rPr>
          <w:rFonts w:asciiTheme="minorBidi" w:hAnsiTheme="minorBidi" w:cstheme="minorBidi"/>
        </w:rPr>
        <w:t>1</w:t>
      </w:r>
      <w:r w:rsidR="00BA055F">
        <w:rPr>
          <w:rFonts w:asciiTheme="minorBidi" w:hAnsiTheme="minorBidi" w:cstheme="minorBidi"/>
        </w:rPr>
        <w:t>8</w:t>
      </w:r>
      <w:r w:rsidRPr="00B06ED4">
        <w:rPr>
          <w:rFonts w:asciiTheme="minorBidi" w:hAnsiTheme="minorBidi" w:cstheme="minorBidi"/>
        </w:rPr>
        <w:t>:</w:t>
      </w:r>
      <w:r w:rsidR="00BA055F">
        <w:rPr>
          <w:rFonts w:asciiTheme="minorBidi" w:hAnsiTheme="minorBidi" w:cstheme="minorBidi"/>
        </w:rPr>
        <w:t>0</w:t>
      </w:r>
      <w:r w:rsidRPr="00B06ED4">
        <w:rPr>
          <w:rFonts w:asciiTheme="minorBidi" w:hAnsiTheme="minorBidi" w:cstheme="minorBidi"/>
        </w:rPr>
        <w:t>0</w:t>
      </w:r>
      <w:r w:rsidRPr="00B06ED4">
        <w:rPr>
          <w:rFonts w:asciiTheme="minorBidi" w:hAnsiTheme="minorBidi" w:cstheme="minorBidi"/>
        </w:rPr>
        <w:tab/>
        <w:t>End</w:t>
      </w:r>
    </w:p>
    <w:p w14:paraId="11E949DD" w14:textId="77777777" w:rsidR="00092B3F" w:rsidRDefault="00092B3F" w:rsidP="00B06ED4">
      <w:pPr>
        <w:rPr>
          <w:rFonts w:asciiTheme="minorBidi" w:hAnsiTheme="minorBidi" w:cstheme="minorBidi"/>
        </w:rPr>
      </w:pPr>
    </w:p>
    <w:p w14:paraId="3F764CAC" w14:textId="683F0521" w:rsidR="007D18E2" w:rsidRDefault="007D18E2" w:rsidP="00B06ED4">
      <w:pPr>
        <w:rPr>
          <w:rFonts w:asciiTheme="minorBidi" w:hAnsiTheme="minorBidi" w:cstheme="minorBidi"/>
        </w:rPr>
      </w:pPr>
      <w:r>
        <w:rPr>
          <w:rFonts w:asciiTheme="minorBidi" w:hAnsiTheme="minorBidi" w:cstheme="minorBidi"/>
        </w:rPr>
        <w:br w:type="page"/>
      </w:r>
    </w:p>
    <w:p w14:paraId="4B5B3D63" w14:textId="3D4BD397" w:rsidR="00BA218F" w:rsidRDefault="00BA218F" w:rsidP="00BA218F">
      <w:pPr>
        <w:rPr>
          <w:rFonts w:asciiTheme="minorBidi" w:hAnsiTheme="minorBidi" w:cstheme="minorBidi"/>
        </w:rPr>
      </w:pPr>
      <w:r>
        <w:rPr>
          <w:rFonts w:asciiTheme="minorBidi" w:hAnsiTheme="minorBidi" w:cstheme="minorBidi"/>
        </w:rPr>
        <w:lastRenderedPageBreak/>
        <w:t>Mon</w:t>
      </w:r>
      <w:r w:rsidRPr="00391D05">
        <w:rPr>
          <w:rFonts w:asciiTheme="minorBidi" w:hAnsiTheme="minorBidi" w:cstheme="minorBidi"/>
        </w:rPr>
        <w:t>day, June 1</w:t>
      </w:r>
      <w:r>
        <w:rPr>
          <w:rFonts w:asciiTheme="minorBidi" w:hAnsiTheme="minorBidi" w:cstheme="minorBidi"/>
        </w:rPr>
        <w:t>7</w:t>
      </w:r>
    </w:p>
    <w:p w14:paraId="064ED86F" w14:textId="534D22B2" w:rsidR="00BA218F" w:rsidRPr="0043379A" w:rsidRDefault="00BA218F" w:rsidP="00BA218F">
      <w:pPr>
        <w:rPr>
          <w:rFonts w:asciiTheme="minorBidi" w:hAnsiTheme="minorBidi" w:cstheme="minorBidi"/>
          <w:b/>
          <w:bCs/>
          <w:i/>
          <w:iCs/>
        </w:rPr>
      </w:pPr>
      <w:r w:rsidRPr="0043379A">
        <w:rPr>
          <w:rFonts w:asciiTheme="minorBidi" w:hAnsiTheme="minorBidi" w:cstheme="minorBidi" w:hint="eastAsia"/>
          <w:b/>
          <w:bCs/>
          <w:i/>
          <w:iCs/>
        </w:rPr>
        <w:t>P</w:t>
      </w:r>
      <w:r w:rsidRPr="0043379A">
        <w:rPr>
          <w:rFonts w:asciiTheme="minorBidi" w:hAnsiTheme="minorBidi" w:cstheme="minorBidi"/>
          <w:b/>
          <w:bCs/>
          <w:i/>
          <w:iCs/>
        </w:rPr>
        <w:t>anels</w:t>
      </w:r>
    </w:p>
    <w:p w14:paraId="2AA8D247" w14:textId="77777777" w:rsidR="0065627F" w:rsidRDefault="0065627F" w:rsidP="0065627F">
      <w:pPr>
        <w:ind w:left="720" w:hangingChars="300" w:hanging="720"/>
        <w:rPr>
          <w:rFonts w:asciiTheme="minorBidi" w:hAnsiTheme="minorBidi" w:cstheme="minorBidi"/>
        </w:rPr>
      </w:pPr>
    </w:p>
    <w:p w14:paraId="272E35BB" w14:textId="2F52D74C" w:rsidR="0065627F" w:rsidRPr="00421447" w:rsidRDefault="0065627F" w:rsidP="0065627F">
      <w:pPr>
        <w:ind w:left="720" w:hangingChars="300" w:hanging="720"/>
        <w:rPr>
          <w:rFonts w:asciiTheme="minorBidi" w:hAnsiTheme="minorBidi" w:cstheme="minorBidi"/>
          <w:i/>
          <w:iCs/>
        </w:rPr>
      </w:pPr>
      <w:r>
        <w:rPr>
          <w:rFonts w:asciiTheme="minorBidi" w:hAnsiTheme="minorBidi" w:cstheme="minorBidi"/>
        </w:rPr>
        <w:t>9</w:t>
      </w:r>
      <w:r w:rsidRPr="00FB2521">
        <w:rPr>
          <w:rFonts w:asciiTheme="minorBidi" w:hAnsiTheme="minorBidi" w:cstheme="minorBidi"/>
        </w:rPr>
        <w:t>:</w:t>
      </w:r>
      <w:r>
        <w:rPr>
          <w:rFonts w:asciiTheme="minorBidi" w:hAnsiTheme="minorBidi" w:cstheme="minorBidi"/>
        </w:rPr>
        <w:t>15</w:t>
      </w:r>
      <w:r w:rsidRPr="00FB2521">
        <w:rPr>
          <w:rFonts w:asciiTheme="minorBidi" w:hAnsiTheme="minorBidi" w:cstheme="minorBidi"/>
        </w:rPr>
        <w:tab/>
      </w:r>
      <w:r w:rsidRPr="00421447">
        <w:rPr>
          <w:rFonts w:asciiTheme="minorBidi" w:hAnsiTheme="minorBidi" w:cstheme="minorBidi"/>
          <w:i/>
          <w:iCs/>
        </w:rPr>
        <w:t>The Material Culture of Mamluk Cairo</w:t>
      </w:r>
      <w:r>
        <w:rPr>
          <w:rFonts w:asciiTheme="minorBidi" w:hAnsiTheme="minorBidi" w:cstheme="minorBidi"/>
          <w:i/>
          <w:iCs/>
        </w:rPr>
        <w:t>: U</w:t>
      </w:r>
      <w:r w:rsidRPr="00A630BC">
        <w:rPr>
          <w:rFonts w:asciiTheme="minorBidi" w:hAnsiTheme="minorBidi" w:cstheme="minorBidi"/>
          <w:i/>
          <w:iCs/>
        </w:rPr>
        <w:t xml:space="preserve">rban </w:t>
      </w:r>
      <w:r>
        <w:rPr>
          <w:rFonts w:asciiTheme="minorBidi" w:hAnsiTheme="minorBidi" w:cstheme="minorBidi"/>
          <w:i/>
          <w:iCs/>
        </w:rPr>
        <w:t>F</w:t>
      </w:r>
      <w:r w:rsidRPr="00A630BC">
        <w:rPr>
          <w:rFonts w:asciiTheme="minorBidi" w:hAnsiTheme="minorBidi" w:cstheme="minorBidi"/>
          <w:i/>
          <w:iCs/>
        </w:rPr>
        <w:t xml:space="preserve">abric, </w:t>
      </w:r>
      <w:r>
        <w:rPr>
          <w:rFonts w:asciiTheme="minorBidi" w:hAnsiTheme="minorBidi" w:cstheme="minorBidi"/>
          <w:i/>
          <w:iCs/>
        </w:rPr>
        <w:t>B</w:t>
      </w:r>
      <w:r w:rsidRPr="00A630BC">
        <w:rPr>
          <w:rFonts w:asciiTheme="minorBidi" w:hAnsiTheme="minorBidi" w:cstheme="minorBidi"/>
          <w:i/>
          <w:iCs/>
        </w:rPr>
        <w:t xml:space="preserve">uilding </w:t>
      </w:r>
      <w:r>
        <w:rPr>
          <w:rFonts w:asciiTheme="minorBidi" w:hAnsiTheme="minorBidi" w:cstheme="minorBidi"/>
          <w:i/>
          <w:iCs/>
        </w:rPr>
        <w:t>T</w:t>
      </w:r>
      <w:r w:rsidRPr="00A630BC">
        <w:rPr>
          <w:rFonts w:asciiTheme="minorBidi" w:hAnsiTheme="minorBidi" w:cstheme="minorBidi"/>
          <w:i/>
          <w:iCs/>
        </w:rPr>
        <w:t xml:space="preserve">ypology, and </w:t>
      </w:r>
      <w:r>
        <w:rPr>
          <w:rFonts w:asciiTheme="minorBidi" w:hAnsiTheme="minorBidi" w:cstheme="minorBidi"/>
          <w:i/>
          <w:iCs/>
        </w:rPr>
        <w:t>A</w:t>
      </w:r>
      <w:r w:rsidRPr="00A630BC">
        <w:rPr>
          <w:rFonts w:asciiTheme="minorBidi" w:hAnsiTheme="minorBidi" w:cstheme="minorBidi"/>
          <w:i/>
          <w:iCs/>
        </w:rPr>
        <w:t xml:space="preserve">rchitectural </w:t>
      </w:r>
      <w:r>
        <w:rPr>
          <w:rFonts w:asciiTheme="minorBidi" w:hAnsiTheme="minorBidi" w:cstheme="minorBidi"/>
          <w:i/>
          <w:iCs/>
        </w:rPr>
        <w:t>D</w:t>
      </w:r>
      <w:r w:rsidRPr="00A630BC">
        <w:rPr>
          <w:rFonts w:asciiTheme="minorBidi" w:hAnsiTheme="minorBidi" w:cstheme="minorBidi"/>
          <w:i/>
          <w:iCs/>
        </w:rPr>
        <w:t>etail</w:t>
      </w:r>
    </w:p>
    <w:p w14:paraId="32D00294" w14:textId="48083316" w:rsidR="0065627F" w:rsidRDefault="0065627F" w:rsidP="005976F6">
      <w:pPr>
        <w:ind w:leftChars="413" w:left="1111" w:hangingChars="50" w:hanging="120"/>
        <w:rPr>
          <w:rFonts w:asciiTheme="minorBidi" w:hAnsiTheme="minorBidi" w:cstheme="minorBidi"/>
        </w:rPr>
      </w:pPr>
      <w:r>
        <w:rPr>
          <w:rFonts w:asciiTheme="minorBidi" w:hAnsiTheme="minorBidi" w:cstheme="minorBidi"/>
        </w:rPr>
        <w:t xml:space="preserve">Organizer: Naoko </w:t>
      </w:r>
      <w:proofErr w:type="spellStart"/>
      <w:r>
        <w:rPr>
          <w:rFonts w:asciiTheme="minorBidi" w:hAnsiTheme="minorBidi" w:cstheme="minorBidi"/>
        </w:rPr>
        <w:t>Fukami</w:t>
      </w:r>
      <w:proofErr w:type="spellEnd"/>
      <w:r>
        <w:rPr>
          <w:rFonts w:asciiTheme="minorBidi" w:hAnsiTheme="minorBidi" w:cstheme="minorBidi"/>
        </w:rPr>
        <w:t xml:space="preserve"> </w:t>
      </w:r>
      <w:r w:rsidRPr="001101A8">
        <w:rPr>
          <w:rFonts w:asciiTheme="minorBidi" w:hAnsiTheme="minorBidi" w:cstheme="minorBidi"/>
        </w:rPr>
        <w:t>(</w:t>
      </w:r>
      <w:r w:rsidR="00160C74">
        <w:rPr>
          <w:rFonts w:asciiTheme="minorBidi" w:hAnsiTheme="minorBidi" w:cstheme="minorBidi"/>
        </w:rPr>
        <w:t xml:space="preserve">Cairo Research </w:t>
      </w:r>
      <w:r w:rsidR="00B35990">
        <w:rPr>
          <w:rFonts w:asciiTheme="minorBidi" w:hAnsiTheme="minorBidi" w:cstheme="minorBidi"/>
        </w:rPr>
        <w:t>Station</w:t>
      </w:r>
      <w:r w:rsidR="00160C74">
        <w:rPr>
          <w:rFonts w:asciiTheme="minorBidi" w:hAnsiTheme="minorBidi" w:cstheme="minorBidi"/>
        </w:rPr>
        <w:t xml:space="preserve">, </w:t>
      </w:r>
      <w:r w:rsidRPr="001101A8">
        <w:rPr>
          <w:rFonts w:asciiTheme="minorBidi" w:hAnsiTheme="minorBidi" w:cstheme="minorBidi"/>
        </w:rPr>
        <w:t>Japan Society for the Promotion of Science [JSPS])</w:t>
      </w:r>
    </w:p>
    <w:p w14:paraId="70FFB1B8" w14:textId="77777777" w:rsidR="0065627F" w:rsidRDefault="0065627F" w:rsidP="0065627F">
      <w:pPr>
        <w:ind w:leftChars="354" w:left="850" w:firstLineChars="50" w:firstLine="120"/>
        <w:rPr>
          <w:rFonts w:asciiTheme="minorBidi" w:hAnsiTheme="minorBidi" w:cstheme="minorBidi"/>
        </w:rPr>
      </w:pPr>
      <w:r>
        <w:rPr>
          <w:rFonts w:asciiTheme="minorBidi" w:hAnsiTheme="minorBidi" w:cstheme="minorBidi"/>
        </w:rPr>
        <w:t xml:space="preserve">Chair: </w:t>
      </w:r>
      <w:proofErr w:type="spellStart"/>
      <w:r w:rsidRPr="00B06ED4">
        <w:rPr>
          <w:rFonts w:asciiTheme="minorBidi" w:hAnsiTheme="minorBidi" w:cstheme="minorBidi"/>
        </w:rPr>
        <w:t>Takenori</w:t>
      </w:r>
      <w:proofErr w:type="spellEnd"/>
      <w:r w:rsidRPr="00B06ED4">
        <w:rPr>
          <w:rFonts w:asciiTheme="minorBidi" w:hAnsiTheme="minorBidi" w:cstheme="minorBidi"/>
        </w:rPr>
        <w:t xml:space="preserve"> Yoshimura</w:t>
      </w:r>
      <w:r>
        <w:rPr>
          <w:rFonts w:asciiTheme="minorBidi" w:hAnsiTheme="minorBidi" w:cstheme="minorBidi"/>
        </w:rPr>
        <w:t xml:space="preserve"> </w:t>
      </w:r>
      <w:r w:rsidRPr="00C40B76">
        <w:rPr>
          <w:rFonts w:asciiTheme="minorBidi" w:hAnsiTheme="minorBidi" w:cstheme="minorBidi"/>
        </w:rPr>
        <w:t>(Daito Bunka University)</w:t>
      </w:r>
    </w:p>
    <w:p w14:paraId="1C51C466" w14:textId="77777777" w:rsidR="0065627F" w:rsidRPr="00B06ED4" w:rsidRDefault="0065627F" w:rsidP="0065627F">
      <w:pPr>
        <w:ind w:firstLine="840"/>
        <w:rPr>
          <w:rFonts w:asciiTheme="minorBidi" w:hAnsiTheme="minorBidi" w:cstheme="minorBidi"/>
        </w:rPr>
      </w:pPr>
    </w:p>
    <w:p w14:paraId="07E84DE8" w14:textId="77777777" w:rsidR="0065627F" w:rsidRDefault="0065627F" w:rsidP="0065627F">
      <w:pPr>
        <w:ind w:left="840"/>
        <w:rPr>
          <w:rFonts w:asciiTheme="minorBidi" w:hAnsiTheme="minorBidi" w:cstheme="minorBidi"/>
        </w:rPr>
      </w:pPr>
      <w:r>
        <w:rPr>
          <w:rFonts w:asciiTheme="minorBidi" w:hAnsiTheme="minorBidi" w:cstheme="minorBidi"/>
        </w:rPr>
        <w:t>-</w:t>
      </w:r>
      <w:r w:rsidRPr="00B06ED4">
        <w:rPr>
          <w:rFonts w:asciiTheme="minorBidi" w:hAnsiTheme="minorBidi" w:cstheme="minorBidi"/>
        </w:rPr>
        <w:t>Nicholas Jon Warner</w:t>
      </w:r>
      <w:r>
        <w:rPr>
          <w:rFonts w:asciiTheme="minorBidi" w:hAnsiTheme="minorBidi" w:cstheme="minorBidi"/>
        </w:rPr>
        <w:t xml:space="preserve"> </w:t>
      </w:r>
      <w:r w:rsidRPr="002E3E50">
        <w:rPr>
          <w:rFonts w:asciiTheme="minorBidi" w:hAnsiTheme="minorBidi" w:cstheme="minorBidi"/>
        </w:rPr>
        <w:t>(American University in Cairo)</w:t>
      </w:r>
      <w:r>
        <w:rPr>
          <w:rFonts w:asciiTheme="minorBidi" w:hAnsiTheme="minorBidi" w:cstheme="minorBidi"/>
        </w:rPr>
        <w:t xml:space="preserve"> “</w:t>
      </w:r>
      <w:r w:rsidRPr="00B06ED4">
        <w:rPr>
          <w:rFonts w:asciiTheme="minorBidi" w:hAnsiTheme="minorBidi" w:cstheme="minorBidi"/>
        </w:rPr>
        <w:t>The urban fabric of Mamluk Cairo as represented in Matteo Pagano’s view of 1549</w:t>
      </w:r>
      <w:r>
        <w:rPr>
          <w:rFonts w:asciiTheme="minorBidi" w:hAnsiTheme="minorBidi" w:cstheme="minorBidi"/>
        </w:rPr>
        <w:t>”</w:t>
      </w:r>
    </w:p>
    <w:p w14:paraId="76017061" w14:textId="77777777" w:rsidR="0065627F" w:rsidRPr="00D65197" w:rsidRDefault="0065627F" w:rsidP="0065627F">
      <w:pPr>
        <w:ind w:left="840"/>
        <w:rPr>
          <w:rFonts w:asciiTheme="minorBidi" w:hAnsiTheme="minorBidi" w:cstheme="minorBidi"/>
        </w:rPr>
      </w:pPr>
    </w:p>
    <w:p w14:paraId="304134CC" w14:textId="77777777" w:rsidR="0065627F" w:rsidRDefault="0065627F" w:rsidP="0065627F">
      <w:pPr>
        <w:ind w:left="840"/>
        <w:rPr>
          <w:rFonts w:asciiTheme="minorBidi" w:hAnsiTheme="minorBidi" w:cstheme="minorBidi"/>
        </w:rPr>
      </w:pPr>
      <w:r>
        <w:rPr>
          <w:rFonts w:asciiTheme="minorBidi" w:hAnsiTheme="minorBidi" w:cstheme="minorBidi"/>
        </w:rPr>
        <w:t>-</w:t>
      </w:r>
      <w:r w:rsidRPr="00B06ED4">
        <w:rPr>
          <w:rFonts w:asciiTheme="minorBidi" w:hAnsiTheme="minorBidi" w:cstheme="minorBidi"/>
        </w:rPr>
        <w:t xml:space="preserve">Naoko </w:t>
      </w:r>
      <w:proofErr w:type="spellStart"/>
      <w:r w:rsidRPr="00B06ED4">
        <w:rPr>
          <w:rFonts w:asciiTheme="minorBidi" w:hAnsiTheme="minorBidi" w:cstheme="minorBidi"/>
        </w:rPr>
        <w:t>Fukami</w:t>
      </w:r>
      <w:proofErr w:type="spellEnd"/>
      <w:r>
        <w:rPr>
          <w:rFonts w:asciiTheme="minorBidi" w:hAnsiTheme="minorBidi" w:cstheme="minorBidi"/>
        </w:rPr>
        <w:t xml:space="preserve"> (JSPS) “</w:t>
      </w:r>
      <w:r w:rsidRPr="00B06ED4">
        <w:rPr>
          <w:rFonts w:asciiTheme="minorBidi" w:hAnsiTheme="minorBidi" w:cstheme="minorBidi"/>
        </w:rPr>
        <w:t xml:space="preserve">Typologies of Mamluk religious architecture and their relation to </w:t>
      </w:r>
      <w:proofErr w:type="spellStart"/>
      <w:r w:rsidRPr="00B06ED4">
        <w:rPr>
          <w:rFonts w:asciiTheme="minorBidi" w:hAnsiTheme="minorBidi" w:cstheme="minorBidi"/>
        </w:rPr>
        <w:t>Ilkhanid</w:t>
      </w:r>
      <w:proofErr w:type="spellEnd"/>
      <w:r w:rsidRPr="00B06ED4">
        <w:rPr>
          <w:rFonts w:asciiTheme="minorBidi" w:hAnsiTheme="minorBidi" w:cstheme="minorBidi"/>
        </w:rPr>
        <w:t>, Timurid, and Ottoman forms</w:t>
      </w:r>
      <w:r>
        <w:rPr>
          <w:rFonts w:asciiTheme="minorBidi" w:hAnsiTheme="minorBidi" w:cstheme="minorBidi"/>
        </w:rPr>
        <w:t>”</w:t>
      </w:r>
    </w:p>
    <w:p w14:paraId="50933DD1" w14:textId="77777777" w:rsidR="0065627F" w:rsidRPr="00D65197" w:rsidRDefault="0065627F" w:rsidP="0065627F">
      <w:pPr>
        <w:ind w:left="840"/>
        <w:rPr>
          <w:rFonts w:asciiTheme="minorBidi" w:hAnsiTheme="minorBidi" w:cstheme="minorBidi"/>
        </w:rPr>
      </w:pPr>
    </w:p>
    <w:p w14:paraId="3BB74E3F" w14:textId="77777777" w:rsidR="0065627F" w:rsidRDefault="0065627F" w:rsidP="0065627F">
      <w:pPr>
        <w:ind w:left="840"/>
        <w:rPr>
          <w:rFonts w:asciiTheme="minorBidi" w:hAnsiTheme="minorBidi" w:cstheme="minorBidi"/>
        </w:rPr>
      </w:pPr>
      <w:r>
        <w:rPr>
          <w:rFonts w:asciiTheme="minorBidi" w:hAnsiTheme="minorBidi" w:cstheme="minorBidi"/>
        </w:rPr>
        <w:t>-</w:t>
      </w:r>
      <w:proofErr w:type="spellStart"/>
      <w:r w:rsidRPr="00B06ED4">
        <w:rPr>
          <w:rFonts w:asciiTheme="minorBidi" w:hAnsiTheme="minorBidi" w:cstheme="minorBidi"/>
        </w:rPr>
        <w:t>Gentaro</w:t>
      </w:r>
      <w:proofErr w:type="spellEnd"/>
      <w:r w:rsidRPr="00B06ED4">
        <w:rPr>
          <w:rFonts w:asciiTheme="minorBidi" w:hAnsiTheme="minorBidi" w:cstheme="minorBidi"/>
        </w:rPr>
        <w:t xml:space="preserve"> Yamada</w:t>
      </w:r>
      <w:r>
        <w:rPr>
          <w:rFonts w:asciiTheme="minorBidi" w:hAnsiTheme="minorBidi" w:cstheme="minorBidi"/>
        </w:rPr>
        <w:t xml:space="preserve"> (Tokai University) “</w:t>
      </w:r>
      <w:r w:rsidRPr="00B06ED4">
        <w:rPr>
          <w:rFonts w:asciiTheme="minorBidi" w:hAnsiTheme="minorBidi" w:cstheme="minorBidi"/>
        </w:rPr>
        <w:t xml:space="preserve">Computational-geometrical Study of </w:t>
      </w:r>
      <w:proofErr w:type="spellStart"/>
      <w:r w:rsidRPr="00B06ED4">
        <w:rPr>
          <w:rFonts w:asciiTheme="minorBidi" w:hAnsiTheme="minorBidi" w:cstheme="minorBidi"/>
        </w:rPr>
        <w:t>Mumluk</w:t>
      </w:r>
      <w:proofErr w:type="spellEnd"/>
      <w:r w:rsidRPr="00B06ED4">
        <w:rPr>
          <w:rFonts w:asciiTheme="minorBidi" w:hAnsiTheme="minorBidi" w:cstheme="minorBidi"/>
        </w:rPr>
        <w:t xml:space="preserve"> Muqarnas: Comparative analysis of its morphology using 3D-parametric models</w:t>
      </w:r>
      <w:r>
        <w:rPr>
          <w:rFonts w:asciiTheme="minorBidi" w:hAnsiTheme="minorBidi" w:cstheme="minorBidi"/>
        </w:rPr>
        <w:t>”</w:t>
      </w:r>
    </w:p>
    <w:p w14:paraId="13B0B8E0" w14:textId="210127B1" w:rsidR="00BA218F" w:rsidRPr="0065627F" w:rsidRDefault="00BA218F" w:rsidP="00B06ED4">
      <w:pPr>
        <w:rPr>
          <w:rFonts w:asciiTheme="minorBidi" w:hAnsiTheme="minorBidi" w:cstheme="minorBidi"/>
        </w:rPr>
      </w:pPr>
    </w:p>
    <w:p w14:paraId="71A5E9F2" w14:textId="77777777" w:rsidR="000D075D" w:rsidRPr="00FB2521" w:rsidRDefault="000D075D" w:rsidP="000D075D">
      <w:pPr>
        <w:ind w:left="840"/>
        <w:rPr>
          <w:rFonts w:asciiTheme="minorBidi" w:hAnsiTheme="minorBidi" w:cstheme="minorBidi"/>
        </w:rPr>
      </w:pPr>
    </w:p>
    <w:p w14:paraId="5ACFD220" w14:textId="71F192E9" w:rsidR="006329CD" w:rsidRDefault="00FB2521" w:rsidP="00FB2521">
      <w:pPr>
        <w:rPr>
          <w:rFonts w:asciiTheme="minorBidi" w:hAnsiTheme="minorBidi" w:cstheme="minorBidi"/>
        </w:rPr>
      </w:pPr>
      <w:r w:rsidRPr="00FB2521">
        <w:rPr>
          <w:rFonts w:asciiTheme="minorBidi" w:hAnsiTheme="minorBidi" w:cstheme="minorBidi"/>
        </w:rPr>
        <w:t>10:</w:t>
      </w:r>
      <w:r w:rsidR="00BA3268">
        <w:rPr>
          <w:rFonts w:asciiTheme="minorBidi" w:hAnsiTheme="minorBidi" w:cstheme="minorBidi"/>
        </w:rPr>
        <w:t>3</w:t>
      </w:r>
      <w:r w:rsidRPr="00FB2521">
        <w:rPr>
          <w:rFonts w:asciiTheme="minorBidi" w:hAnsiTheme="minorBidi" w:cstheme="minorBidi"/>
        </w:rPr>
        <w:t>5</w:t>
      </w:r>
      <w:r w:rsidRPr="00FB2521">
        <w:rPr>
          <w:rFonts w:asciiTheme="minorBidi" w:hAnsiTheme="minorBidi" w:cstheme="minorBidi"/>
        </w:rPr>
        <w:tab/>
        <w:t>Coffee Break</w:t>
      </w:r>
    </w:p>
    <w:p w14:paraId="622E9401" w14:textId="298B29D0" w:rsidR="00FB2521" w:rsidRPr="00FB2521" w:rsidRDefault="00FB2521" w:rsidP="00FB2521">
      <w:pPr>
        <w:rPr>
          <w:rFonts w:asciiTheme="minorBidi" w:hAnsiTheme="minorBidi" w:cstheme="minorBidi"/>
        </w:rPr>
      </w:pPr>
      <w:r w:rsidRPr="00FB2521">
        <w:rPr>
          <w:rFonts w:asciiTheme="minorBidi" w:hAnsiTheme="minorBidi" w:cstheme="minorBidi"/>
        </w:rPr>
        <w:tab/>
      </w:r>
    </w:p>
    <w:p w14:paraId="47DA6A63" w14:textId="3B6F949F" w:rsidR="00465381" w:rsidRPr="0043379A" w:rsidRDefault="00FB2521" w:rsidP="00465381">
      <w:pPr>
        <w:rPr>
          <w:rFonts w:asciiTheme="minorBidi" w:hAnsiTheme="minorBidi" w:cstheme="minorBidi"/>
          <w:i/>
          <w:iCs/>
        </w:rPr>
      </w:pPr>
      <w:r w:rsidRPr="00FB2521">
        <w:rPr>
          <w:rFonts w:asciiTheme="minorBidi" w:hAnsiTheme="minorBidi" w:cstheme="minorBidi"/>
        </w:rPr>
        <w:t>1</w:t>
      </w:r>
      <w:r w:rsidR="005D79D7">
        <w:rPr>
          <w:rFonts w:asciiTheme="minorBidi" w:hAnsiTheme="minorBidi" w:cstheme="minorBidi"/>
        </w:rPr>
        <w:t>0</w:t>
      </w:r>
      <w:r w:rsidRPr="00FB2521">
        <w:rPr>
          <w:rFonts w:asciiTheme="minorBidi" w:hAnsiTheme="minorBidi" w:cstheme="minorBidi"/>
        </w:rPr>
        <w:t>:</w:t>
      </w:r>
      <w:r w:rsidR="005D79D7">
        <w:rPr>
          <w:rFonts w:asciiTheme="minorBidi" w:hAnsiTheme="minorBidi" w:cstheme="minorBidi"/>
        </w:rPr>
        <w:t>5</w:t>
      </w:r>
      <w:r w:rsidRPr="00FB2521">
        <w:rPr>
          <w:rFonts w:asciiTheme="minorBidi" w:hAnsiTheme="minorBidi" w:cstheme="minorBidi"/>
        </w:rPr>
        <w:t>0</w:t>
      </w:r>
      <w:r w:rsidRPr="00FB2521">
        <w:rPr>
          <w:rFonts w:asciiTheme="minorBidi" w:hAnsiTheme="minorBidi" w:cstheme="minorBidi"/>
        </w:rPr>
        <w:tab/>
      </w:r>
      <w:r w:rsidR="00465381" w:rsidRPr="0043379A">
        <w:rPr>
          <w:rFonts w:asciiTheme="minorBidi" w:hAnsiTheme="minorBidi" w:cstheme="minorBidi"/>
          <w:i/>
          <w:iCs/>
        </w:rPr>
        <w:t>Intellectual Activities across the Regions in the Mamluk period</w:t>
      </w:r>
    </w:p>
    <w:p w14:paraId="21303793" w14:textId="37C452FE" w:rsidR="00465381" w:rsidRDefault="00465381" w:rsidP="0043379A">
      <w:pPr>
        <w:ind w:leftChars="354" w:left="850" w:firstLineChars="50" w:firstLine="120"/>
        <w:rPr>
          <w:rFonts w:asciiTheme="minorBidi" w:hAnsiTheme="minorBidi" w:cstheme="minorBidi"/>
        </w:rPr>
      </w:pPr>
      <w:r>
        <w:rPr>
          <w:rFonts w:asciiTheme="minorBidi" w:hAnsiTheme="minorBidi" w:cstheme="minorBidi"/>
        </w:rPr>
        <w:t>Organizer</w:t>
      </w:r>
      <w:r w:rsidR="005976F6" w:rsidRPr="0043687D">
        <w:rPr>
          <w:rFonts w:asciiTheme="minorBidi" w:hAnsiTheme="minorBidi" w:cstheme="minorBidi"/>
        </w:rPr>
        <w:t xml:space="preserve"> – </w:t>
      </w:r>
      <w:r>
        <w:rPr>
          <w:rFonts w:asciiTheme="minorBidi" w:hAnsiTheme="minorBidi" w:cstheme="minorBidi"/>
        </w:rPr>
        <w:t xml:space="preserve">Chair: </w:t>
      </w:r>
      <w:proofErr w:type="spellStart"/>
      <w:r w:rsidRPr="00FB2521">
        <w:rPr>
          <w:rFonts w:asciiTheme="minorBidi" w:hAnsiTheme="minorBidi" w:cstheme="minorBidi"/>
        </w:rPr>
        <w:t>Kentaro</w:t>
      </w:r>
      <w:proofErr w:type="spellEnd"/>
      <w:r w:rsidRPr="00FB2521">
        <w:rPr>
          <w:rFonts w:asciiTheme="minorBidi" w:hAnsiTheme="minorBidi" w:cstheme="minorBidi"/>
        </w:rPr>
        <w:t xml:space="preserve"> Sato</w:t>
      </w:r>
      <w:r w:rsidR="00F242DC">
        <w:rPr>
          <w:rFonts w:asciiTheme="minorBidi" w:hAnsiTheme="minorBidi" w:cstheme="minorBidi"/>
        </w:rPr>
        <w:t xml:space="preserve"> (Hokkaido University)</w:t>
      </w:r>
    </w:p>
    <w:p w14:paraId="51D0D38D" w14:textId="77777777" w:rsidR="00465381" w:rsidRPr="00FB5BA5" w:rsidRDefault="00465381" w:rsidP="00465381">
      <w:pPr>
        <w:ind w:firstLine="840"/>
        <w:rPr>
          <w:rFonts w:asciiTheme="minorBidi" w:hAnsiTheme="minorBidi" w:cstheme="minorBidi"/>
        </w:rPr>
      </w:pPr>
    </w:p>
    <w:p w14:paraId="53509732" w14:textId="1E599B73" w:rsidR="00465381" w:rsidRDefault="00465381" w:rsidP="005E7E7F">
      <w:pPr>
        <w:ind w:left="850" w:hangingChars="354" w:hanging="850"/>
        <w:rPr>
          <w:rFonts w:asciiTheme="minorBidi" w:hAnsiTheme="minorBidi" w:cstheme="minorBidi"/>
        </w:rPr>
      </w:pPr>
      <w:r w:rsidRPr="00FB2521">
        <w:rPr>
          <w:rFonts w:asciiTheme="minorBidi" w:hAnsiTheme="minorBidi" w:cstheme="minorBidi"/>
        </w:rPr>
        <w:tab/>
      </w:r>
      <w:r>
        <w:rPr>
          <w:rFonts w:asciiTheme="minorBidi" w:hAnsiTheme="minorBidi" w:cstheme="minorBidi"/>
        </w:rPr>
        <w:t>-</w:t>
      </w:r>
      <w:r w:rsidRPr="00FB2521">
        <w:rPr>
          <w:rFonts w:asciiTheme="minorBidi" w:hAnsiTheme="minorBidi" w:cstheme="minorBidi"/>
        </w:rPr>
        <w:t>Maribel Fierro</w:t>
      </w:r>
      <w:r>
        <w:rPr>
          <w:rFonts w:asciiTheme="minorBidi" w:hAnsiTheme="minorBidi" w:cstheme="minorBidi"/>
        </w:rPr>
        <w:t xml:space="preserve"> </w:t>
      </w:r>
      <w:r w:rsidR="00FB5BA5" w:rsidRPr="00FB5BA5">
        <w:rPr>
          <w:rFonts w:asciiTheme="minorBidi" w:hAnsiTheme="minorBidi" w:cstheme="minorBidi"/>
        </w:rPr>
        <w:t>(</w:t>
      </w:r>
      <w:proofErr w:type="spellStart"/>
      <w:r w:rsidR="00FB5BA5" w:rsidRPr="00FB5BA5">
        <w:rPr>
          <w:rFonts w:asciiTheme="minorBidi" w:hAnsiTheme="minorBidi" w:cstheme="minorBidi"/>
        </w:rPr>
        <w:t>Consejo</w:t>
      </w:r>
      <w:proofErr w:type="spellEnd"/>
      <w:r w:rsidR="00FB5BA5" w:rsidRPr="00FB5BA5">
        <w:rPr>
          <w:rFonts w:asciiTheme="minorBidi" w:hAnsiTheme="minorBidi" w:cstheme="minorBidi"/>
        </w:rPr>
        <w:t xml:space="preserve"> Superior de </w:t>
      </w:r>
      <w:proofErr w:type="spellStart"/>
      <w:r w:rsidR="00FB5BA5" w:rsidRPr="00FB5BA5">
        <w:rPr>
          <w:rFonts w:asciiTheme="minorBidi" w:hAnsiTheme="minorBidi" w:cstheme="minorBidi"/>
        </w:rPr>
        <w:t>Investigaciones</w:t>
      </w:r>
      <w:proofErr w:type="spellEnd"/>
      <w:r w:rsidR="00FB5BA5" w:rsidRPr="00FB5BA5">
        <w:rPr>
          <w:rFonts w:asciiTheme="minorBidi" w:hAnsiTheme="minorBidi" w:cstheme="minorBidi"/>
        </w:rPr>
        <w:t xml:space="preserve"> </w:t>
      </w:r>
      <w:proofErr w:type="spellStart"/>
      <w:r w:rsidR="00FB5BA5" w:rsidRPr="00FB5BA5">
        <w:rPr>
          <w:rFonts w:asciiTheme="minorBidi" w:hAnsiTheme="minorBidi" w:cstheme="minorBidi"/>
        </w:rPr>
        <w:t>Científicas</w:t>
      </w:r>
      <w:proofErr w:type="spellEnd"/>
      <w:r w:rsidR="00FB5BA5" w:rsidRPr="00FB5BA5">
        <w:rPr>
          <w:rFonts w:asciiTheme="minorBidi" w:hAnsiTheme="minorBidi" w:cstheme="minorBidi"/>
        </w:rPr>
        <w:t xml:space="preserve"> [CSIC])</w:t>
      </w:r>
      <w:r w:rsidR="005E7E7F">
        <w:rPr>
          <w:rFonts w:asciiTheme="minorBidi" w:hAnsiTheme="minorBidi" w:cstheme="minorBidi"/>
        </w:rPr>
        <w:t xml:space="preserve"> </w:t>
      </w:r>
      <w:r>
        <w:rPr>
          <w:rFonts w:asciiTheme="minorBidi" w:hAnsiTheme="minorBidi" w:cstheme="minorBidi"/>
        </w:rPr>
        <w:t>“</w:t>
      </w:r>
      <w:r w:rsidRPr="00FB2521">
        <w:rPr>
          <w:rFonts w:asciiTheme="minorBidi" w:hAnsiTheme="minorBidi" w:cstheme="minorBidi"/>
        </w:rPr>
        <w:t>Maliki jurists from the Maghrib in the Mamluk sultanate</w:t>
      </w:r>
      <w:r>
        <w:rPr>
          <w:rFonts w:asciiTheme="minorBidi" w:hAnsiTheme="minorBidi" w:cstheme="minorBidi"/>
        </w:rPr>
        <w:t>”</w:t>
      </w:r>
    </w:p>
    <w:p w14:paraId="55C5443C" w14:textId="77777777" w:rsidR="00465381" w:rsidRPr="00FB2521" w:rsidRDefault="00465381" w:rsidP="00465381">
      <w:pPr>
        <w:rPr>
          <w:rFonts w:asciiTheme="minorBidi" w:hAnsiTheme="minorBidi" w:cstheme="minorBidi"/>
        </w:rPr>
      </w:pPr>
    </w:p>
    <w:p w14:paraId="0BD7A14B" w14:textId="0DF9DDA7" w:rsidR="00465381" w:rsidRDefault="00465381" w:rsidP="00465381">
      <w:pPr>
        <w:ind w:left="840"/>
        <w:rPr>
          <w:rFonts w:asciiTheme="minorBidi" w:hAnsiTheme="minorBidi" w:cstheme="minorBidi"/>
        </w:rPr>
      </w:pPr>
      <w:r>
        <w:rPr>
          <w:rFonts w:asciiTheme="minorBidi" w:hAnsiTheme="minorBidi" w:cstheme="minorBidi"/>
        </w:rPr>
        <w:t>-</w:t>
      </w:r>
      <w:proofErr w:type="spellStart"/>
      <w:r w:rsidRPr="00FB2521">
        <w:rPr>
          <w:rFonts w:asciiTheme="minorBidi" w:hAnsiTheme="minorBidi" w:cstheme="minorBidi"/>
        </w:rPr>
        <w:t>Mayte</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Penelas</w:t>
      </w:r>
      <w:proofErr w:type="spellEnd"/>
      <w:r>
        <w:rPr>
          <w:rFonts w:asciiTheme="minorBidi" w:hAnsiTheme="minorBidi" w:cstheme="minorBidi"/>
        </w:rPr>
        <w:t xml:space="preserve"> </w:t>
      </w:r>
      <w:r w:rsidR="005E7E7F" w:rsidRPr="0013417C">
        <w:rPr>
          <w:rFonts w:asciiTheme="minorBidi" w:hAnsiTheme="minorBidi" w:cstheme="minorBidi"/>
          <w:color w:val="000000"/>
        </w:rPr>
        <w:t>(</w:t>
      </w:r>
      <w:r w:rsidR="00FA5185" w:rsidRPr="00FA5185">
        <w:rPr>
          <w:rFonts w:asciiTheme="minorBidi" w:hAnsiTheme="minorBidi" w:cstheme="minorBidi"/>
          <w:color w:val="000000"/>
        </w:rPr>
        <w:t xml:space="preserve">Escuela de </w:t>
      </w:r>
      <w:proofErr w:type="spellStart"/>
      <w:r w:rsidR="00FA5185" w:rsidRPr="00FA5185">
        <w:rPr>
          <w:rFonts w:asciiTheme="minorBidi" w:hAnsiTheme="minorBidi" w:cstheme="minorBidi"/>
          <w:color w:val="000000"/>
        </w:rPr>
        <w:t>Estudios</w:t>
      </w:r>
      <w:proofErr w:type="spellEnd"/>
      <w:r w:rsidR="00FA5185" w:rsidRPr="00FA5185">
        <w:rPr>
          <w:rFonts w:asciiTheme="minorBidi" w:hAnsiTheme="minorBidi" w:cstheme="minorBidi"/>
          <w:color w:val="000000"/>
        </w:rPr>
        <w:t xml:space="preserve"> </w:t>
      </w:r>
      <w:proofErr w:type="spellStart"/>
      <w:r w:rsidR="00FA5185" w:rsidRPr="00FA5185">
        <w:rPr>
          <w:rFonts w:asciiTheme="minorBidi" w:hAnsiTheme="minorBidi" w:cstheme="minorBidi"/>
          <w:color w:val="000000"/>
        </w:rPr>
        <w:t>Árabes</w:t>
      </w:r>
      <w:proofErr w:type="spellEnd"/>
      <w:r w:rsidR="00FA5185">
        <w:rPr>
          <w:rFonts w:asciiTheme="minorBidi" w:hAnsiTheme="minorBidi" w:cstheme="minorBidi"/>
          <w:color w:val="000000"/>
        </w:rPr>
        <w:t>,</w:t>
      </w:r>
      <w:r w:rsidR="00FA5185" w:rsidRPr="00FA5185">
        <w:rPr>
          <w:rFonts w:asciiTheme="minorBidi" w:hAnsiTheme="minorBidi" w:cstheme="minorBidi"/>
          <w:color w:val="000000"/>
        </w:rPr>
        <w:t xml:space="preserve"> </w:t>
      </w:r>
      <w:r w:rsidR="005E7E7F" w:rsidRPr="0013417C">
        <w:rPr>
          <w:rFonts w:asciiTheme="minorBidi" w:hAnsiTheme="minorBidi" w:cstheme="minorBidi"/>
          <w:color w:val="000000"/>
        </w:rPr>
        <w:t>CSIC</w:t>
      </w:r>
      <w:r w:rsidR="005E7E7F" w:rsidRPr="0013417C">
        <w:rPr>
          <w:rFonts w:asciiTheme="minorBidi" w:hAnsiTheme="minorBidi" w:cstheme="minorBidi"/>
          <w:shd w:val="clear" w:color="auto" w:fill="FFFFFF"/>
        </w:rPr>
        <w:t>)</w:t>
      </w:r>
      <w:r w:rsidR="005E7E7F">
        <w:rPr>
          <w:rFonts w:asciiTheme="minorBidi" w:hAnsiTheme="minorBidi" w:cstheme="minorBidi"/>
        </w:rPr>
        <w:t xml:space="preserve"> </w:t>
      </w:r>
      <w:r>
        <w:rPr>
          <w:rFonts w:asciiTheme="minorBidi" w:hAnsiTheme="minorBidi" w:cstheme="minorBidi"/>
        </w:rPr>
        <w:t>“</w:t>
      </w:r>
      <w:r w:rsidRPr="00FB2521">
        <w:rPr>
          <w:rFonts w:asciiTheme="minorBidi" w:hAnsiTheme="minorBidi" w:cstheme="minorBidi"/>
        </w:rPr>
        <w:t xml:space="preserve">Ibn </w:t>
      </w:r>
      <w:proofErr w:type="spellStart"/>
      <w:r w:rsidRPr="00FB2521">
        <w:rPr>
          <w:rFonts w:asciiTheme="minorBidi" w:hAnsiTheme="minorBidi" w:cstheme="minorBidi"/>
        </w:rPr>
        <w:t>Ḫaldūn’s</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Kitāb</w:t>
      </w:r>
      <w:proofErr w:type="spellEnd"/>
      <w:r w:rsidRPr="00FB2521">
        <w:rPr>
          <w:rFonts w:asciiTheme="minorBidi" w:hAnsiTheme="minorBidi" w:cstheme="minorBidi"/>
        </w:rPr>
        <w:t xml:space="preserve"> al-</w:t>
      </w:r>
      <w:proofErr w:type="spellStart"/>
      <w:r w:rsidRPr="00FB2521">
        <w:rPr>
          <w:rFonts w:asciiTheme="minorBidi" w:hAnsiTheme="minorBidi" w:cstheme="minorBidi"/>
        </w:rPr>
        <w:t>ʿIbar</w:t>
      </w:r>
      <w:proofErr w:type="spellEnd"/>
      <w:r w:rsidRPr="00FB2521">
        <w:rPr>
          <w:rFonts w:asciiTheme="minorBidi" w:hAnsiTheme="minorBidi" w:cstheme="minorBidi"/>
        </w:rPr>
        <w:t xml:space="preserve"> as a Source for Mamluk Scholars on Iberian History</w:t>
      </w:r>
      <w:r>
        <w:rPr>
          <w:rFonts w:asciiTheme="minorBidi" w:hAnsiTheme="minorBidi" w:cstheme="minorBidi"/>
        </w:rPr>
        <w:t>”</w:t>
      </w:r>
    </w:p>
    <w:p w14:paraId="6A537882" w14:textId="77777777" w:rsidR="00465381" w:rsidRPr="00FB2521" w:rsidRDefault="00465381" w:rsidP="00465381">
      <w:pPr>
        <w:ind w:left="840"/>
        <w:rPr>
          <w:rFonts w:asciiTheme="minorBidi" w:hAnsiTheme="minorBidi" w:cstheme="minorBidi"/>
        </w:rPr>
      </w:pPr>
    </w:p>
    <w:p w14:paraId="1F431142" w14:textId="66D59B2F" w:rsidR="00465381" w:rsidRDefault="00465381" w:rsidP="00465381">
      <w:pPr>
        <w:ind w:left="840"/>
        <w:rPr>
          <w:rFonts w:asciiTheme="minorBidi" w:hAnsiTheme="minorBidi" w:cstheme="minorBidi"/>
        </w:rPr>
      </w:pPr>
      <w:r>
        <w:rPr>
          <w:rFonts w:asciiTheme="minorBidi" w:hAnsiTheme="minorBidi" w:cstheme="minorBidi"/>
        </w:rPr>
        <w:t>-</w:t>
      </w:r>
      <w:proofErr w:type="spellStart"/>
      <w:r w:rsidRPr="00FB2521">
        <w:rPr>
          <w:rFonts w:asciiTheme="minorBidi" w:hAnsiTheme="minorBidi" w:cstheme="minorBidi"/>
        </w:rPr>
        <w:t>Abdenour</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Padillo</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Soaud</w:t>
      </w:r>
      <w:proofErr w:type="spellEnd"/>
      <w:r>
        <w:rPr>
          <w:rFonts w:asciiTheme="minorBidi" w:hAnsiTheme="minorBidi" w:cstheme="minorBidi"/>
        </w:rPr>
        <w:t xml:space="preserve"> </w:t>
      </w:r>
      <w:r w:rsidR="005E7E7F" w:rsidRPr="0013417C">
        <w:rPr>
          <w:rFonts w:asciiTheme="minorBidi" w:hAnsiTheme="minorBidi" w:cstheme="minorBidi"/>
          <w:color w:val="000000"/>
        </w:rPr>
        <w:t>(</w:t>
      </w:r>
      <w:r w:rsidR="00FA5185" w:rsidRPr="00FA5185">
        <w:rPr>
          <w:rFonts w:asciiTheme="minorBidi" w:hAnsiTheme="minorBidi" w:cstheme="minorBidi"/>
          <w:color w:val="000000"/>
        </w:rPr>
        <w:t xml:space="preserve">Escuela de </w:t>
      </w:r>
      <w:proofErr w:type="spellStart"/>
      <w:r w:rsidR="00FA5185" w:rsidRPr="00FA5185">
        <w:rPr>
          <w:rFonts w:asciiTheme="minorBidi" w:hAnsiTheme="minorBidi" w:cstheme="minorBidi"/>
          <w:color w:val="000000"/>
        </w:rPr>
        <w:t>Estudios</w:t>
      </w:r>
      <w:proofErr w:type="spellEnd"/>
      <w:r w:rsidR="00FA5185" w:rsidRPr="00FA5185">
        <w:rPr>
          <w:rFonts w:asciiTheme="minorBidi" w:hAnsiTheme="minorBidi" w:cstheme="minorBidi"/>
          <w:color w:val="000000"/>
        </w:rPr>
        <w:t xml:space="preserve"> </w:t>
      </w:r>
      <w:proofErr w:type="spellStart"/>
      <w:r w:rsidR="00FA5185" w:rsidRPr="00FA5185">
        <w:rPr>
          <w:rFonts w:asciiTheme="minorBidi" w:hAnsiTheme="minorBidi" w:cstheme="minorBidi"/>
          <w:color w:val="000000"/>
        </w:rPr>
        <w:t>Árabes</w:t>
      </w:r>
      <w:proofErr w:type="spellEnd"/>
      <w:r w:rsidR="00FA5185">
        <w:rPr>
          <w:rFonts w:asciiTheme="minorBidi" w:hAnsiTheme="minorBidi" w:cstheme="minorBidi"/>
          <w:color w:val="000000"/>
        </w:rPr>
        <w:t>,</w:t>
      </w:r>
      <w:r w:rsidR="00FA5185" w:rsidRPr="00FA5185">
        <w:rPr>
          <w:rFonts w:asciiTheme="minorBidi" w:hAnsiTheme="minorBidi" w:cstheme="minorBidi"/>
          <w:color w:val="000000"/>
        </w:rPr>
        <w:t xml:space="preserve"> </w:t>
      </w:r>
      <w:r w:rsidR="005E7E7F" w:rsidRPr="0013417C">
        <w:rPr>
          <w:rFonts w:asciiTheme="minorBidi" w:hAnsiTheme="minorBidi" w:cstheme="minorBidi"/>
          <w:color w:val="000000"/>
        </w:rPr>
        <w:t>CSIC</w:t>
      </w:r>
      <w:r w:rsidR="005E7E7F" w:rsidRPr="0013417C">
        <w:rPr>
          <w:rFonts w:asciiTheme="minorBidi" w:hAnsiTheme="minorBidi" w:cstheme="minorBidi"/>
          <w:shd w:val="clear" w:color="auto" w:fill="FFFFFF"/>
        </w:rPr>
        <w:t>)</w:t>
      </w:r>
      <w:r w:rsidR="005E7E7F">
        <w:rPr>
          <w:rFonts w:asciiTheme="minorBidi" w:hAnsiTheme="minorBidi" w:cstheme="minorBidi"/>
        </w:rPr>
        <w:t xml:space="preserve"> </w:t>
      </w:r>
      <w:r>
        <w:rPr>
          <w:rFonts w:asciiTheme="minorBidi" w:hAnsiTheme="minorBidi" w:cstheme="minorBidi"/>
        </w:rPr>
        <w:t>“</w:t>
      </w:r>
      <w:r w:rsidRPr="00FB2521">
        <w:rPr>
          <w:rFonts w:asciiTheme="minorBidi" w:hAnsiTheme="minorBidi" w:cstheme="minorBidi"/>
        </w:rPr>
        <w:t>The scholars of the maghrib in the Mamluk madrasas</w:t>
      </w:r>
      <w:r>
        <w:rPr>
          <w:rFonts w:asciiTheme="minorBidi" w:hAnsiTheme="minorBidi" w:cstheme="minorBidi"/>
        </w:rPr>
        <w:t>”</w:t>
      </w:r>
    </w:p>
    <w:p w14:paraId="6AF9D862" w14:textId="77777777" w:rsidR="00465381" w:rsidRPr="00FB2521" w:rsidRDefault="00465381" w:rsidP="00465381">
      <w:pPr>
        <w:ind w:left="840"/>
        <w:rPr>
          <w:rFonts w:asciiTheme="minorBidi" w:hAnsiTheme="minorBidi" w:cstheme="minorBidi"/>
        </w:rPr>
      </w:pPr>
    </w:p>
    <w:p w14:paraId="564C201D" w14:textId="1A1B6D4C" w:rsidR="00FB2521" w:rsidRPr="00465381" w:rsidRDefault="00465381" w:rsidP="00465381">
      <w:pPr>
        <w:ind w:left="840"/>
        <w:rPr>
          <w:rFonts w:asciiTheme="minorBidi" w:hAnsiTheme="minorBidi" w:cstheme="minorBidi"/>
        </w:rPr>
      </w:pPr>
      <w:r>
        <w:rPr>
          <w:rFonts w:asciiTheme="minorBidi" w:hAnsiTheme="minorBidi" w:cstheme="minorBidi"/>
        </w:rPr>
        <w:lastRenderedPageBreak/>
        <w:t>-</w:t>
      </w:r>
      <w:proofErr w:type="spellStart"/>
      <w:r w:rsidRPr="00FB2521">
        <w:rPr>
          <w:rFonts w:asciiTheme="minorBidi" w:hAnsiTheme="minorBidi" w:cstheme="minorBidi"/>
        </w:rPr>
        <w:t>Teruaki</w:t>
      </w:r>
      <w:proofErr w:type="spellEnd"/>
      <w:r w:rsidRPr="00FB2521">
        <w:rPr>
          <w:rFonts w:asciiTheme="minorBidi" w:hAnsiTheme="minorBidi" w:cstheme="minorBidi"/>
        </w:rPr>
        <w:t xml:space="preserve"> Moriyama</w:t>
      </w:r>
      <w:r w:rsidR="00652A47" w:rsidRPr="0013417C">
        <w:rPr>
          <w:rFonts w:asciiTheme="minorBidi" w:hAnsiTheme="minorBidi" w:cstheme="minorBidi"/>
          <w:color w:val="000000"/>
        </w:rPr>
        <w:t xml:space="preserve"> (</w:t>
      </w:r>
      <w:proofErr w:type="spellStart"/>
      <w:r w:rsidR="00652A47" w:rsidRPr="0013417C">
        <w:rPr>
          <w:rFonts w:asciiTheme="minorBidi" w:hAnsiTheme="minorBidi" w:cstheme="minorBidi"/>
          <w:color w:val="000000"/>
        </w:rPr>
        <w:t>Doshisha</w:t>
      </w:r>
      <w:proofErr w:type="spellEnd"/>
      <w:r w:rsidR="00652A47" w:rsidRPr="0013417C">
        <w:rPr>
          <w:rFonts w:asciiTheme="minorBidi" w:hAnsiTheme="minorBidi" w:cstheme="minorBidi"/>
          <w:color w:val="000000"/>
        </w:rPr>
        <w:t xml:space="preserve"> University)</w:t>
      </w:r>
      <w:r w:rsidR="00652A47">
        <w:rPr>
          <w:rFonts w:asciiTheme="minorBidi" w:hAnsiTheme="minorBidi" w:cstheme="minorBidi"/>
        </w:rPr>
        <w:t xml:space="preserve"> </w:t>
      </w:r>
      <w:r>
        <w:rPr>
          <w:rFonts w:asciiTheme="minorBidi" w:hAnsiTheme="minorBidi" w:cstheme="minorBidi"/>
        </w:rPr>
        <w:t>“</w:t>
      </w:r>
      <w:r w:rsidRPr="00FB2521">
        <w:rPr>
          <w:rFonts w:asciiTheme="minorBidi" w:hAnsiTheme="minorBidi" w:cstheme="minorBidi"/>
        </w:rPr>
        <w:t xml:space="preserve">From </w:t>
      </w:r>
      <w:proofErr w:type="spellStart"/>
      <w:r w:rsidRPr="00FB2521">
        <w:rPr>
          <w:rFonts w:asciiTheme="minorBidi" w:hAnsiTheme="minorBidi" w:cstheme="minorBidi"/>
        </w:rPr>
        <w:t>Khurasani</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Ashab</w:t>
      </w:r>
      <w:proofErr w:type="spellEnd"/>
      <w:r w:rsidRPr="00FB2521">
        <w:rPr>
          <w:rFonts w:asciiTheme="minorBidi" w:hAnsiTheme="minorBidi" w:cstheme="minorBidi"/>
        </w:rPr>
        <w:t xml:space="preserve"> al-Hadith” to </w:t>
      </w:r>
      <w:proofErr w:type="spellStart"/>
      <w:r w:rsidRPr="00FB2521">
        <w:rPr>
          <w:rFonts w:asciiTheme="minorBidi" w:hAnsiTheme="minorBidi" w:cstheme="minorBidi"/>
        </w:rPr>
        <w:t>Mamlukid</w:t>
      </w:r>
      <w:proofErr w:type="spellEnd"/>
      <w:r w:rsidRPr="00FB2521">
        <w:rPr>
          <w:rFonts w:asciiTheme="minorBidi" w:hAnsiTheme="minorBidi" w:cstheme="minorBidi"/>
        </w:rPr>
        <w:t xml:space="preserve"> </w:t>
      </w:r>
      <w:proofErr w:type="spellStart"/>
      <w:proofErr w:type="gramStart"/>
      <w:r w:rsidRPr="00FB2521">
        <w:rPr>
          <w:rFonts w:asciiTheme="minorBidi" w:hAnsiTheme="minorBidi" w:cstheme="minorBidi"/>
        </w:rPr>
        <w:t>Shafi‘</w:t>
      </w:r>
      <w:proofErr w:type="gramEnd"/>
      <w:r w:rsidRPr="00FB2521">
        <w:rPr>
          <w:rFonts w:asciiTheme="minorBidi" w:hAnsiTheme="minorBidi" w:cstheme="minorBidi"/>
        </w:rPr>
        <w:t>i</w:t>
      </w:r>
      <w:proofErr w:type="spellEnd"/>
      <w:r w:rsidRPr="00FB2521">
        <w:rPr>
          <w:rFonts w:asciiTheme="minorBidi" w:hAnsiTheme="minorBidi" w:cstheme="minorBidi"/>
        </w:rPr>
        <w:t xml:space="preserve"> School: Succession to the Classical Hadith Studies</w:t>
      </w:r>
      <w:r>
        <w:rPr>
          <w:rFonts w:asciiTheme="minorBidi" w:hAnsiTheme="minorBidi" w:cstheme="minorBidi"/>
        </w:rPr>
        <w:t>”</w:t>
      </w:r>
    </w:p>
    <w:p w14:paraId="34A2C0E4" w14:textId="77777777" w:rsidR="00ED50DA" w:rsidRPr="00ED50DA" w:rsidRDefault="00ED50DA" w:rsidP="00ED50DA">
      <w:pPr>
        <w:ind w:left="840"/>
        <w:rPr>
          <w:rFonts w:asciiTheme="minorBidi" w:hAnsiTheme="minorBidi" w:cstheme="minorBidi"/>
        </w:rPr>
      </w:pPr>
    </w:p>
    <w:p w14:paraId="4178D79F" w14:textId="43246E74" w:rsidR="00FB2521" w:rsidRDefault="00FB2521" w:rsidP="00FB2521">
      <w:pPr>
        <w:rPr>
          <w:rFonts w:asciiTheme="minorBidi" w:hAnsiTheme="minorBidi" w:cstheme="minorBidi"/>
        </w:rPr>
      </w:pPr>
      <w:r w:rsidRPr="00FB2521">
        <w:rPr>
          <w:rFonts w:asciiTheme="minorBidi" w:hAnsiTheme="minorBidi" w:cstheme="minorBidi"/>
        </w:rPr>
        <w:t>12:</w:t>
      </w:r>
      <w:r w:rsidR="00F4185A">
        <w:rPr>
          <w:rFonts w:asciiTheme="minorBidi" w:hAnsiTheme="minorBidi" w:cstheme="minorBidi"/>
        </w:rPr>
        <w:t>3</w:t>
      </w:r>
      <w:r w:rsidRPr="00FB2521">
        <w:rPr>
          <w:rFonts w:asciiTheme="minorBidi" w:hAnsiTheme="minorBidi" w:cstheme="minorBidi"/>
        </w:rPr>
        <w:t>5</w:t>
      </w:r>
      <w:r w:rsidRPr="00FB2521">
        <w:rPr>
          <w:rFonts w:asciiTheme="minorBidi" w:hAnsiTheme="minorBidi" w:cstheme="minorBidi"/>
        </w:rPr>
        <w:tab/>
        <w:t>Lunch</w:t>
      </w:r>
    </w:p>
    <w:p w14:paraId="5702ACC7" w14:textId="77777777" w:rsidR="00ED50DA" w:rsidRPr="00FB2521" w:rsidRDefault="00ED50DA" w:rsidP="00FB2521">
      <w:pPr>
        <w:rPr>
          <w:rFonts w:asciiTheme="minorBidi" w:hAnsiTheme="minorBidi" w:cstheme="minorBidi"/>
        </w:rPr>
      </w:pPr>
    </w:p>
    <w:p w14:paraId="405C3499" w14:textId="6EA82CA0" w:rsidR="003F59AD" w:rsidRPr="0043379A" w:rsidRDefault="00F4185A" w:rsidP="003F59AD">
      <w:pPr>
        <w:ind w:left="840" w:hanging="840"/>
        <w:rPr>
          <w:rFonts w:asciiTheme="minorBidi" w:hAnsiTheme="minorBidi" w:cstheme="minorBidi"/>
          <w:i/>
          <w:iCs/>
        </w:rPr>
      </w:pPr>
      <w:r>
        <w:rPr>
          <w:rFonts w:asciiTheme="minorBidi" w:hAnsiTheme="minorBidi" w:cstheme="minorBidi"/>
        </w:rPr>
        <w:t>14</w:t>
      </w:r>
      <w:r w:rsidR="003F59AD" w:rsidRPr="00FB2521">
        <w:rPr>
          <w:rFonts w:asciiTheme="minorBidi" w:hAnsiTheme="minorBidi" w:cstheme="minorBidi"/>
        </w:rPr>
        <w:t>:00</w:t>
      </w:r>
      <w:r w:rsidR="003F59AD" w:rsidRPr="00FB2521">
        <w:rPr>
          <w:rFonts w:asciiTheme="minorBidi" w:hAnsiTheme="minorBidi" w:cstheme="minorBidi"/>
        </w:rPr>
        <w:tab/>
      </w:r>
      <w:r w:rsidR="003F59AD" w:rsidRPr="0043379A">
        <w:rPr>
          <w:rFonts w:asciiTheme="minorBidi" w:hAnsiTheme="minorBidi" w:cstheme="minorBidi"/>
          <w:i/>
          <w:iCs/>
        </w:rPr>
        <w:t xml:space="preserve">Approaching </w:t>
      </w:r>
      <w:proofErr w:type="spellStart"/>
      <w:r w:rsidR="003F59AD" w:rsidRPr="0043379A">
        <w:rPr>
          <w:rFonts w:asciiTheme="minorBidi" w:hAnsiTheme="minorBidi" w:cstheme="minorBidi"/>
          <w:i/>
          <w:iCs/>
        </w:rPr>
        <w:t>Mamlūk</w:t>
      </w:r>
      <w:proofErr w:type="spellEnd"/>
      <w:r w:rsidR="003F59AD" w:rsidRPr="0043379A">
        <w:rPr>
          <w:rFonts w:asciiTheme="minorBidi" w:hAnsiTheme="minorBidi" w:cstheme="minorBidi"/>
          <w:i/>
          <w:iCs/>
        </w:rPr>
        <w:t xml:space="preserve"> Historiography: </w:t>
      </w:r>
      <w:proofErr w:type="spellStart"/>
      <w:r w:rsidR="003F59AD" w:rsidRPr="0043379A">
        <w:rPr>
          <w:rFonts w:asciiTheme="minorBidi" w:hAnsiTheme="minorBidi" w:cstheme="minorBidi"/>
          <w:i/>
          <w:iCs/>
        </w:rPr>
        <w:t>Narratologically</w:t>
      </w:r>
      <w:proofErr w:type="spellEnd"/>
      <w:r w:rsidR="003F59AD" w:rsidRPr="0043379A">
        <w:rPr>
          <w:rFonts w:asciiTheme="minorBidi" w:hAnsiTheme="minorBidi" w:cstheme="minorBidi"/>
          <w:i/>
          <w:iCs/>
        </w:rPr>
        <w:t>, Literarily, Computationally</w:t>
      </w:r>
    </w:p>
    <w:p w14:paraId="2C5AB05E" w14:textId="77777777" w:rsidR="003F59AD" w:rsidRDefault="003F59AD" w:rsidP="003F59AD">
      <w:pPr>
        <w:ind w:left="840" w:hanging="840"/>
        <w:rPr>
          <w:rFonts w:asciiTheme="minorBidi" w:hAnsiTheme="minorBidi" w:cstheme="minorBidi"/>
        </w:rPr>
      </w:pPr>
      <w:r>
        <w:rPr>
          <w:rFonts w:asciiTheme="minorBidi" w:hAnsiTheme="minorBidi" w:cstheme="minorBidi"/>
        </w:rPr>
        <w:tab/>
        <w:t xml:space="preserve"> Organizer: </w:t>
      </w:r>
      <w:r w:rsidRPr="00FB2521">
        <w:rPr>
          <w:rFonts w:asciiTheme="minorBidi" w:hAnsiTheme="minorBidi" w:cstheme="minorBidi"/>
        </w:rPr>
        <w:t>Maxim Romanov</w:t>
      </w:r>
      <w:r>
        <w:rPr>
          <w:rFonts w:asciiTheme="minorBidi" w:hAnsiTheme="minorBidi" w:cstheme="minorBidi"/>
        </w:rPr>
        <w:t xml:space="preserve"> (</w:t>
      </w:r>
      <w:r w:rsidRPr="003C3B27">
        <w:rPr>
          <w:rFonts w:asciiTheme="minorBidi" w:hAnsiTheme="minorBidi" w:cstheme="minorBidi"/>
        </w:rPr>
        <w:t>University of Vienna</w:t>
      </w:r>
      <w:r>
        <w:rPr>
          <w:rFonts w:asciiTheme="minorBidi" w:hAnsiTheme="minorBidi" w:cstheme="minorBidi"/>
        </w:rPr>
        <w:t>)</w:t>
      </w:r>
    </w:p>
    <w:p w14:paraId="2E2CD75F" w14:textId="33E98F0A" w:rsidR="003F59AD" w:rsidRDefault="003F59AD" w:rsidP="003F59AD">
      <w:pPr>
        <w:ind w:leftChars="354" w:left="850" w:firstLineChars="50" w:firstLine="120"/>
        <w:rPr>
          <w:rFonts w:asciiTheme="minorBidi" w:hAnsiTheme="minorBidi" w:cstheme="minorBidi"/>
        </w:rPr>
      </w:pPr>
      <w:r>
        <w:rPr>
          <w:rFonts w:asciiTheme="minorBidi" w:hAnsiTheme="minorBidi" w:cstheme="minorBidi"/>
        </w:rPr>
        <w:t xml:space="preserve">Chair: </w:t>
      </w:r>
      <w:r w:rsidR="00DB753B" w:rsidRPr="00DB753B">
        <w:rPr>
          <w:rFonts w:asciiTheme="minorBidi" w:hAnsiTheme="minorBidi" w:cstheme="minorBidi"/>
        </w:rPr>
        <w:t xml:space="preserve">Antonella </w:t>
      </w:r>
      <w:proofErr w:type="spellStart"/>
      <w:r w:rsidR="00DB753B" w:rsidRPr="00DB753B">
        <w:rPr>
          <w:rFonts w:asciiTheme="minorBidi" w:hAnsiTheme="minorBidi" w:cstheme="minorBidi"/>
        </w:rPr>
        <w:t>Ghersetti</w:t>
      </w:r>
      <w:proofErr w:type="spellEnd"/>
      <w:r w:rsidR="00DB753B" w:rsidRPr="00DB753B">
        <w:rPr>
          <w:rFonts w:asciiTheme="minorBidi" w:hAnsiTheme="minorBidi" w:cstheme="minorBidi"/>
        </w:rPr>
        <w:t xml:space="preserve"> </w:t>
      </w:r>
      <w:r w:rsidR="00DB753B">
        <w:rPr>
          <w:rFonts w:asciiTheme="minorBidi" w:hAnsiTheme="minorBidi" w:cstheme="minorBidi"/>
        </w:rPr>
        <w:t>(</w:t>
      </w:r>
      <w:r w:rsidR="00DB753B" w:rsidRPr="00DB753B">
        <w:rPr>
          <w:rFonts w:asciiTheme="minorBidi" w:hAnsiTheme="minorBidi" w:cstheme="minorBidi"/>
        </w:rPr>
        <w:t>Ca’ Foscari University</w:t>
      </w:r>
      <w:r w:rsidR="00DB753B">
        <w:rPr>
          <w:rFonts w:asciiTheme="minorBidi" w:hAnsiTheme="minorBidi" w:cstheme="minorBidi"/>
        </w:rPr>
        <w:t xml:space="preserve"> of</w:t>
      </w:r>
      <w:r w:rsidR="00DB753B" w:rsidRPr="00DB753B">
        <w:rPr>
          <w:rFonts w:asciiTheme="minorBidi" w:hAnsiTheme="minorBidi" w:cstheme="minorBidi"/>
        </w:rPr>
        <w:t xml:space="preserve"> Venice</w:t>
      </w:r>
      <w:r w:rsidR="00DB753B">
        <w:rPr>
          <w:rFonts w:asciiTheme="minorBidi" w:hAnsiTheme="minorBidi" w:cstheme="minorBidi"/>
        </w:rPr>
        <w:t>)</w:t>
      </w:r>
    </w:p>
    <w:p w14:paraId="094F2D75" w14:textId="77777777" w:rsidR="003F59AD" w:rsidRPr="00FB2521" w:rsidRDefault="003F59AD" w:rsidP="003F59AD">
      <w:pPr>
        <w:ind w:firstLine="840"/>
        <w:rPr>
          <w:rFonts w:asciiTheme="minorBidi" w:hAnsiTheme="minorBidi" w:cstheme="minorBidi"/>
        </w:rPr>
      </w:pPr>
    </w:p>
    <w:p w14:paraId="3D8FA218" w14:textId="77777777" w:rsidR="003F59AD" w:rsidRDefault="003F59AD" w:rsidP="003F59AD">
      <w:pPr>
        <w:ind w:left="840"/>
        <w:rPr>
          <w:rFonts w:asciiTheme="minorBidi" w:hAnsiTheme="minorBidi" w:cstheme="minorBidi"/>
        </w:rPr>
      </w:pPr>
      <w:r>
        <w:rPr>
          <w:rFonts w:asciiTheme="minorBidi" w:hAnsiTheme="minorBidi" w:cstheme="minorBidi"/>
        </w:rPr>
        <w:t>-</w:t>
      </w:r>
      <w:r w:rsidRPr="00FB2521">
        <w:rPr>
          <w:rFonts w:asciiTheme="minorBidi" w:hAnsiTheme="minorBidi" w:cstheme="minorBidi"/>
        </w:rPr>
        <w:t>Maxim Romanov</w:t>
      </w:r>
      <w:r>
        <w:rPr>
          <w:rFonts w:asciiTheme="minorBidi" w:hAnsiTheme="minorBidi" w:cstheme="minorBidi"/>
        </w:rPr>
        <w:t xml:space="preserve"> (</w:t>
      </w:r>
      <w:r w:rsidRPr="003C3B27">
        <w:rPr>
          <w:rFonts w:asciiTheme="minorBidi" w:hAnsiTheme="minorBidi" w:cstheme="minorBidi"/>
        </w:rPr>
        <w:t>University of Vienna</w:t>
      </w:r>
      <w:r>
        <w:rPr>
          <w:rFonts w:asciiTheme="minorBidi" w:hAnsiTheme="minorBidi" w:cstheme="minorBidi"/>
        </w:rPr>
        <w:t>)</w:t>
      </w:r>
      <w:r w:rsidRPr="003C3B27">
        <w:rPr>
          <w:rFonts w:asciiTheme="minorBidi" w:hAnsiTheme="minorBidi" w:cstheme="minorBidi"/>
        </w:rPr>
        <w:t xml:space="preserve"> </w:t>
      </w:r>
      <w:r>
        <w:rPr>
          <w:rFonts w:asciiTheme="minorBidi" w:hAnsiTheme="minorBidi" w:cstheme="minorBidi"/>
        </w:rPr>
        <w:t>“</w:t>
      </w:r>
      <w:r w:rsidRPr="00FB2521">
        <w:rPr>
          <w:rFonts w:asciiTheme="minorBidi" w:hAnsiTheme="minorBidi" w:cstheme="minorBidi"/>
        </w:rPr>
        <w:t>Computational Historiography: al-</w:t>
      </w:r>
      <w:proofErr w:type="spellStart"/>
      <w:r w:rsidRPr="00FB2521">
        <w:rPr>
          <w:rFonts w:asciiTheme="minorBidi" w:hAnsiTheme="minorBidi" w:cstheme="minorBidi"/>
        </w:rPr>
        <w:t>Ḏahabī’s</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Taʾrīḫ</w:t>
      </w:r>
      <w:proofErr w:type="spellEnd"/>
      <w:r w:rsidRPr="00FB2521">
        <w:rPr>
          <w:rFonts w:asciiTheme="minorBidi" w:hAnsiTheme="minorBidi" w:cstheme="minorBidi"/>
        </w:rPr>
        <w:t xml:space="preserve"> al-</w:t>
      </w:r>
      <w:proofErr w:type="spellStart"/>
      <w:r w:rsidRPr="00FB2521">
        <w:rPr>
          <w:rFonts w:asciiTheme="minorBidi" w:hAnsiTheme="minorBidi" w:cstheme="minorBidi"/>
        </w:rPr>
        <w:t>islām</w:t>
      </w:r>
      <w:proofErr w:type="spellEnd"/>
      <w:r w:rsidRPr="00FB2521">
        <w:rPr>
          <w:rFonts w:asciiTheme="minorBidi" w:hAnsiTheme="minorBidi" w:cstheme="minorBidi"/>
        </w:rPr>
        <w:t xml:space="preserve"> and His Sources</w:t>
      </w:r>
      <w:r>
        <w:rPr>
          <w:rFonts w:asciiTheme="minorBidi" w:hAnsiTheme="minorBidi" w:cstheme="minorBidi"/>
        </w:rPr>
        <w:t>”</w:t>
      </w:r>
    </w:p>
    <w:p w14:paraId="4A4A3C39" w14:textId="77777777" w:rsidR="003F59AD" w:rsidRPr="00FB2521" w:rsidRDefault="003F59AD" w:rsidP="003F59AD">
      <w:pPr>
        <w:ind w:left="840"/>
        <w:rPr>
          <w:rFonts w:asciiTheme="minorBidi" w:hAnsiTheme="minorBidi" w:cstheme="minorBidi"/>
        </w:rPr>
      </w:pPr>
    </w:p>
    <w:p w14:paraId="1CF537D1" w14:textId="77777777" w:rsidR="003F59AD" w:rsidRDefault="003F59AD" w:rsidP="003F59AD">
      <w:pPr>
        <w:ind w:left="840"/>
        <w:rPr>
          <w:rFonts w:asciiTheme="minorBidi" w:hAnsiTheme="minorBidi" w:cstheme="minorBidi"/>
        </w:rPr>
      </w:pPr>
      <w:r>
        <w:rPr>
          <w:rFonts w:asciiTheme="minorBidi" w:hAnsiTheme="minorBidi" w:cstheme="minorBidi"/>
        </w:rPr>
        <w:t>-</w:t>
      </w:r>
      <w:proofErr w:type="spellStart"/>
      <w:r w:rsidRPr="00FB2521">
        <w:rPr>
          <w:rFonts w:asciiTheme="minorBidi" w:hAnsiTheme="minorBidi" w:cstheme="minorBidi"/>
        </w:rPr>
        <w:t>Rihab</w:t>
      </w:r>
      <w:proofErr w:type="spellEnd"/>
      <w:r w:rsidRPr="00FB2521">
        <w:rPr>
          <w:rFonts w:asciiTheme="minorBidi" w:hAnsiTheme="minorBidi" w:cstheme="minorBidi"/>
        </w:rPr>
        <w:t xml:space="preserve"> Ben </w:t>
      </w:r>
      <w:proofErr w:type="spellStart"/>
      <w:r w:rsidRPr="00FB2521">
        <w:rPr>
          <w:rFonts w:asciiTheme="minorBidi" w:hAnsiTheme="minorBidi" w:cstheme="minorBidi"/>
        </w:rPr>
        <w:t>Othmen</w:t>
      </w:r>
      <w:proofErr w:type="spellEnd"/>
      <w:r>
        <w:rPr>
          <w:rFonts w:asciiTheme="minorBidi" w:hAnsiTheme="minorBidi" w:cstheme="minorBidi"/>
        </w:rPr>
        <w:t xml:space="preserve"> (Ghent University) “</w:t>
      </w:r>
      <w:r w:rsidRPr="00FB2521">
        <w:rPr>
          <w:rFonts w:asciiTheme="minorBidi" w:hAnsiTheme="minorBidi" w:cstheme="minorBidi"/>
        </w:rPr>
        <w:t>Moving texts: a few remarks on textual brokerage, intertextuality and authorial identity in the fifteenth century Mamluk Historiography</w:t>
      </w:r>
      <w:r>
        <w:rPr>
          <w:rFonts w:asciiTheme="minorBidi" w:hAnsiTheme="minorBidi" w:cstheme="minorBidi"/>
        </w:rPr>
        <w:t>”</w:t>
      </w:r>
    </w:p>
    <w:p w14:paraId="066B0FFE" w14:textId="77777777" w:rsidR="003F59AD" w:rsidRPr="00FB2521" w:rsidRDefault="003F59AD" w:rsidP="003F59AD">
      <w:pPr>
        <w:ind w:left="840"/>
        <w:rPr>
          <w:rFonts w:asciiTheme="minorBidi" w:hAnsiTheme="minorBidi" w:cstheme="minorBidi"/>
        </w:rPr>
      </w:pPr>
    </w:p>
    <w:p w14:paraId="54512630" w14:textId="77777777" w:rsidR="003F59AD" w:rsidRDefault="003F59AD" w:rsidP="003F59AD">
      <w:pPr>
        <w:ind w:left="840"/>
        <w:rPr>
          <w:rFonts w:asciiTheme="minorBidi" w:hAnsiTheme="minorBidi" w:cstheme="minorBidi"/>
        </w:rPr>
      </w:pPr>
      <w:r>
        <w:rPr>
          <w:rFonts w:asciiTheme="minorBidi" w:hAnsiTheme="minorBidi" w:cstheme="minorBidi"/>
        </w:rPr>
        <w:t>-</w:t>
      </w:r>
      <w:r w:rsidRPr="00FB2521">
        <w:rPr>
          <w:rFonts w:asciiTheme="minorBidi" w:hAnsiTheme="minorBidi" w:cstheme="minorBidi"/>
        </w:rPr>
        <w:t>Kenneth Goudie</w:t>
      </w:r>
      <w:r>
        <w:rPr>
          <w:rFonts w:asciiTheme="minorBidi" w:hAnsiTheme="minorBidi" w:cstheme="minorBidi"/>
        </w:rPr>
        <w:t xml:space="preserve"> (Ghent University) “</w:t>
      </w:r>
      <w:r w:rsidRPr="00FB2521">
        <w:rPr>
          <w:rFonts w:asciiTheme="minorBidi" w:hAnsiTheme="minorBidi" w:cstheme="minorBidi"/>
        </w:rPr>
        <w:t xml:space="preserve">A Tale of Two </w:t>
      </w:r>
      <w:proofErr w:type="spellStart"/>
      <w:r w:rsidRPr="00FB2521">
        <w:rPr>
          <w:rFonts w:asciiTheme="minorBidi" w:hAnsiTheme="minorBidi" w:cstheme="minorBidi"/>
        </w:rPr>
        <w:t>Dawādārs</w:t>
      </w:r>
      <w:proofErr w:type="spellEnd"/>
      <w:r w:rsidRPr="00FB2521">
        <w:rPr>
          <w:rFonts w:asciiTheme="minorBidi" w:hAnsiTheme="minorBidi" w:cstheme="minorBidi"/>
        </w:rPr>
        <w:t>: al-</w:t>
      </w:r>
      <w:proofErr w:type="spellStart"/>
      <w:r w:rsidRPr="00FB2521">
        <w:rPr>
          <w:rFonts w:asciiTheme="minorBidi" w:hAnsiTheme="minorBidi" w:cstheme="minorBidi"/>
        </w:rPr>
        <w:t>Biqāʿī’s</w:t>
      </w:r>
      <w:proofErr w:type="spellEnd"/>
      <w:r w:rsidRPr="00FB2521">
        <w:rPr>
          <w:rFonts w:asciiTheme="minorBidi" w:hAnsiTheme="minorBidi" w:cstheme="minorBidi"/>
        </w:rPr>
        <w:t xml:space="preserve"> Narrative Construction of </w:t>
      </w:r>
      <w:proofErr w:type="spellStart"/>
      <w:r w:rsidRPr="00FB2521">
        <w:rPr>
          <w:rFonts w:asciiTheme="minorBidi" w:hAnsiTheme="minorBidi" w:cstheme="minorBidi"/>
        </w:rPr>
        <w:t>Īnāl’s</w:t>
      </w:r>
      <w:proofErr w:type="spellEnd"/>
      <w:r w:rsidRPr="00FB2521">
        <w:rPr>
          <w:rFonts w:asciiTheme="minorBidi" w:hAnsiTheme="minorBidi" w:cstheme="minorBidi"/>
        </w:rPr>
        <w:t xml:space="preserve"> Court</w:t>
      </w:r>
      <w:r>
        <w:rPr>
          <w:rFonts w:asciiTheme="minorBidi" w:hAnsiTheme="minorBidi" w:cstheme="minorBidi"/>
        </w:rPr>
        <w:t>”</w:t>
      </w:r>
      <w:r w:rsidRPr="00FB2521">
        <w:rPr>
          <w:rFonts w:asciiTheme="minorBidi" w:hAnsiTheme="minorBidi" w:cstheme="minorBidi"/>
        </w:rPr>
        <w:t xml:space="preserve"> </w:t>
      </w:r>
    </w:p>
    <w:p w14:paraId="4832F201" w14:textId="77777777" w:rsidR="003F59AD" w:rsidRPr="00FB2521" w:rsidRDefault="003F59AD" w:rsidP="003F59AD">
      <w:pPr>
        <w:ind w:left="840"/>
        <w:rPr>
          <w:rFonts w:asciiTheme="minorBidi" w:hAnsiTheme="minorBidi" w:cstheme="minorBidi"/>
        </w:rPr>
      </w:pPr>
    </w:p>
    <w:p w14:paraId="657ADFC9" w14:textId="77777777" w:rsidR="003F59AD" w:rsidRDefault="003F59AD" w:rsidP="003F59AD">
      <w:pPr>
        <w:ind w:left="840"/>
        <w:rPr>
          <w:rFonts w:asciiTheme="minorBidi" w:hAnsiTheme="minorBidi" w:cstheme="minorBidi"/>
        </w:rPr>
      </w:pPr>
      <w:r>
        <w:rPr>
          <w:rFonts w:asciiTheme="minorBidi" w:hAnsiTheme="minorBidi" w:cstheme="minorBidi"/>
        </w:rPr>
        <w:t>-</w:t>
      </w:r>
      <w:proofErr w:type="spellStart"/>
      <w:r w:rsidRPr="00FB2521">
        <w:rPr>
          <w:rFonts w:asciiTheme="minorBidi" w:hAnsiTheme="minorBidi" w:cstheme="minorBidi"/>
        </w:rPr>
        <w:t>Zacharie</w:t>
      </w:r>
      <w:proofErr w:type="spellEnd"/>
      <w:r w:rsidRPr="00FB2521">
        <w:rPr>
          <w:rFonts w:asciiTheme="minorBidi" w:hAnsiTheme="minorBidi" w:cstheme="minorBidi"/>
        </w:rPr>
        <w:t xml:space="preserve"> </w:t>
      </w:r>
      <w:proofErr w:type="spellStart"/>
      <w:r w:rsidRPr="00FB2521">
        <w:rPr>
          <w:rFonts w:asciiTheme="minorBidi" w:hAnsiTheme="minorBidi" w:cstheme="minorBidi"/>
        </w:rPr>
        <w:t>Mochtari</w:t>
      </w:r>
      <w:proofErr w:type="spellEnd"/>
      <w:r w:rsidRPr="00FB2521">
        <w:rPr>
          <w:rFonts w:asciiTheme="minorBidi" w:hAnsiTheme="minorBidi" w:cstheme="minorBidi"/>
        </w:rPr>
        <w:t xml:space="preserve"> de </w:t>
      </w:r>
      <w:proofErr w:type="spellStart"/>
      <w:r w:rsidRPr="00FB2521">
        <w:rPr>
          <w:rFonts w:asciiTheme="minorBidi" w:hAnsiTheme="minorBidi" w:cstheme="minorBidi"/>
        </w:rPr>
        <w:t>Pierrepont</w:t>
      </w:r>
      <w:proofErr w:type="spellEnd"/>
      <w:r>
        <w:rPr>
          <w:rFonts w:asciiTheme="minorBidi" w:hAnsiTheme="minorBidi" w:cstheme="minorBidi"/>
        </w:rPr>
        <w:t xml:space="preserve"> (Ghent University) “</w:t>
      </w:r>
      <w:r w:rsidRPr="00FB2521">
        <w:rPr>
          <w:rFonts w:asciiTheme="minorBidi" w:hAnsiTheme="minorBidi" w:cstheme="minorBidi"/>
        </w:rPr>
        <w:t xml:space="preserve">The </w:t>
      </w:r>
      <w:proofErr w:type="spellStart"/>
      <w:r w:rsidRPr="00FB2521">
        <w:rPr>
          <w:rFonts w:asciiTheme="minorBidi" w:hAnsiTheme="minorBidi" w:cstheme="minorBidi"/>
        </w:rPr>
        <w:t>Inbāʾ</w:t>
      </w:r>
      <w:proofErr w:type="spellEnd"/>
      <w:r w:rsidRPr="00FB2521">
        <w:rPr>
          <w:rFonts w:asciiTheme="minorBidi" w:hAnsiTheme="minorBidi" w:cstheme="minorBidi"/>
        </w:rPr>
        <w:t xml:space="preserve"> al-</w:t>
      </w:r>
      <w:proofErr w:type="spellStart"/>
      <w:r w:rsidRPr="00FB2521">
        <w:rPr>
          <w:rFonts w:asciiTheme="minorBidi" w:hAnsiTheme="minorBidi" w:cstheme="minorBidi"/>
        </w:rPr>
        <w:t>ġumr</w:t>
      </w:r>
      <w:proofErr w:type="spellEnd"/>
      <w:r w:rsidRPr="00FB2521">
        <w:rPr>
          <w:rFonts w:asciiTheme="minorBidi" w:hAnsiTheme="minorBidi" w:cstheme="minorBidi"/>
        </w:rPr>
        <w:t xml:space="preserve"> bi-</w:t>
      </w:r>
      <w:proofErr w:type="spellStart"/>
      <w:r w:rsidRPr="00FB2521">
        <w:rPr>
          <w:rFonts w:asciiTheme="minorBidi" w:hAnsiTheme="minorBidi" w:cstheme="minorBidi"/>
        </w:rPr>
        <w:t>abnāʾ</w:t>
      </w:r>
      <w:proofErr w:type="spellEnd"/>
      <w:r w:rsidRPr="00FB2521">
        <w:rPr>
          <w:rFonts w:asciiTheme="minorBidi" w:hAnsiTheme="minorBidi" w:cstheme="minorBidi"/>
        </w:rPr>
        <w:t xml:space="preserve"> al-</w:t>
      </w:r>
      <w:proofErr w:type="spellStart"/>
      <w:r w:rsidRPr="00FB2521">
        <w:rPr>
          <w:rFonts w:asciiTheme="minorBidi" w:hAnsiTheme="minorBidi" w:cstheme="minorBidi"/>
        </w:rPr>
        <w:t>ʿumr</w:t>
      </w:r>
      <w:proofErr w:type="spellEnd"/>
      <w:r w:rsidRPr="00FB2521">
        <w:rPr>
          <w:rFonts w:asciiTheme="minorBidi" w:hAnsiTheme="minorBidi" w:cstheme="minorBidi"/>
        </w:rPr>
        <w:t xml:space="preserve"> and inter-</w:t>
      </w:r>
      <w:proofErr w:type="spellStart"/>
      <w:r w:rsidRPr="00FB2521">
        <w:rPr>
          <w:rFonts w:asciiTheme="minorBidi" w:hAnsiTheme="minorBidi" w:cstheme="minorBidi"/>
        </w:rPr>
        <w:t>maḏhab</w:t>
      </w:r>
      <w:proofErr w:type="spellEnd"/>
      <w:r w:rsidRPr="00FB2521">
        <w:rPr>
          <w:rFonts w:asciiTheme="minorBidi" w:hAnsiTheme="minorBidi" w:cstheme="minorBidi"/>
        </w:rPr>
        <w:t xml:space="preserve"> competition: a network analysis case study</w:t>
      </w:r>
      <w:r>
        <w:rPr>
          <w:rFonts w:asciiTheme="minorBidi" w:hAnsiTheme="minorBidi" w:cstheme="minorBidi"/>
        </w:rPr>
        <w:t>”</w:t>
      </w:r>
    </w:p>
    <w:p w14:paraId="2C66CFE2" w14:textId="52093F9E" w:rsidR="00295605" w:rsidRPr="002F791A" w:rsidRDefault="00295605" w:rsidP="00465381">
      <w:pPr>
        <w:rPr>
          <w:rFonts w:asciiTheme="minorBidi" w:hAnsiTheme="minorBidi" w:cstheme="minorBidi"/>
        </w:rPr>
      </w:pPr>
    </w:p>
    <w:p w14:paraId="314C1658" w14:textId="31CD6B95" w:rsidR="0058704F" w:rsidRDefault="00FB2521" w:rsidP="00FB2521">
      <w:pPr>
        <w:rPr>
          <w:rFonts w:asciiTheme="minorBidi" w:hAnsiTheme="minorBidi" w:cstheme="minorBidi"/>
        </w:rPr>
      </w:pPr>
      <w:r w:rsidRPr="00FB2521">
        <w:rPr>
          <w:rFonts w:asciiTheme="minorBidi" w:hAnsiTheme="minorBidi" w:cstheme="minorBidi"/>
        </w:rPr>
        <w:t>15:</w:t>
      </w:r>
      <w:r w:rsidR="00171BA4">
        <w:rPr>
          <w:rFonts w:asciiTheme="minorBidi" w:hAnsiTheme="minorBidi" w:cstheme="minorBidi"/>
        </w:rPr>
        <w:t>45</w:t>
      </w:r>
      <w:r w:rsidRPr="00FB2521">
        <w:rPr>
          <w:rFonts w:asciiTheme="minorBidi" w:hAnsiTheme="minorBidi" w:cstheme="minorBidi"/>
        </w:rPr>
        <w:tab/>
        <w:t>Coffee Break</w:t>
      </w:r>
    </w:p>
    <w:p w14:paraId="0BA6F25E" w14:textId="40986449" w:rsidR="00FB2521" w:rsidRPr="00FB2521" w:rsidRDefault="00FB2521" w:rsidP="00FB2521">
      <w:pPr>
        <w:rPr>
          <w:rFonts w:asciiTheme="minorBidi" w:hAnsiTheme="minorBidi" w:cstheme="minorBidi"/>
        </w:rPr>
      </w:pPr>
      <w:r w:rsidRPr="00FB2521">
        <w:rPr>
          <w:rFonts w:asciiTheme="minorBidi" w:hAnsiTheme="minorBidi" w:cstheme="minorBidi"/>
        </w:rPr>
        <w:tab/>
      </w:r>
    </w:p>
    <w:p w14:paraId="22E9A930" w14:textId="3DE5FF95" w:rsidR="0058704F" w:rsidRPr="00421447" w:rsidRDefault="00FB2521" w:rsidP="00FB2521">
      <w:pPr>
        <w:rPr>
          <w:rFonts w:asciiTheme="minorBidi" w:hAnsiTheme="minorBidi" w:cstheme="minorBidi"/>
          <w:i/>
          <w:iCs/>
        </w:rPr>
      </w:pPr>
      <w:r w:rsidRPr="00FB2521">
        <w:rPr>
          <w:rFonts w:asciiTheme="minorBidi" w:hAnsiTheme="minorBidi" w:cstheme="minorBidi"/>
        </w:rPr>
        <w:t>1</w:t>
      </w:r>
      <w:r w:rsidR="00171BA4">
        <w:rPr>
          <w:rFonts w:asciiTheme="minorBidi" w:hAnsiTheme="minorBidi" w:cstheme="minorBidi"/>
        </w:rPr>
        <w:t>6</w:t>
      </w:r>
      <w:r w:rsidRPr="00FB2521">
        <w:rPr>
          <w:rFonts w:asciiTheme="minorBidi" w:hAnsiTheme="minorBidi" w:cstheme="minorBidi"/>
        </w:rPr>
        <w:t>:</w:t>
      </w:r>
      <w:r w:rsidR="00171BA4">
        <w:rPr>
          <w:rFonts w:asciiTheme="minorBidi" w:hAnsiTheme="minorBidi" w:cstheme="minorBidi"/>
        </w:rPr>
        <w:t>00</w:t>
      </w:r>
      <w:r w:rsidRPr="00FB2521">
        <w:rPr>
          <w:rFonts w:asciiTheme="minorBidi" w:hAnsiTheme="minorBidi" w:cstheme="minorBidi"/>
        </w:rPr>
        <w:tab/>
      </w:r>
      <w:r w:rsidRPr="00421447">
        <w:rPr>
          <w:rFonts w:asciiTheme="minorBidi" w:hAnsiTheme="minorBidi" w:cstheme="minorBidi"/>
          <w:i/>
          <w:iCs/>
        </w:rPr>
        <w:t>The Versatile Approach to the Diplomatic Dialogue</w:t>
      </w:r>
    </w:p>
    <w:p w14:paraId="285F6473" w14:textId="58338EB4" w:rsidR="0030364A" w:rsidRDefault="0030364A" w:rsidP="00421447">
      <w:pPr>
        <w:ind w:leftChars="354" w:left="850" w:firstLineChars="50" w:firstLine="120"/>
        <w:rPr>
          <w:rFonts w:asciiTheme="minorBidi" w:hAnsiTheme="minorBidi" w:cstheme="minorBidi"/>
        </w:rPr>
      </w:pPr>
      <w:r>
        <w:rPr>
          <w:rFonts w:asciiTheme="minorBidi" w:hAnsiTheme="minorBidi" w:cstheme="minorBidi"/>
        </w:rPr>
        <w:t>Organizer:</w:t>
      </w:r>
      <w:r w:rsidR="00D337C3">
        <w:rPr>
          <w:rFonts w:asciiTheme="minorBidi" w:hAnsiTheme="minorBidi" w:cstheme="minorBidi"/>
        </w:rPr>
        <w:t xml:space="preserve"> </w:t>
      </w:r>
      <w:r w:rsidR="00D337C3" w:rsidRPr="00FB2521">
        <w:rPr>
          <w:rFonts w:asciiTheme="minorBidi" w:hAnsiTheme="minorBidi" w:cstheme="minorBidi"/>
        </w:rPr>
        <w:t>Alessandro Rizzo</w:t>
      </w:r>
      <w:r w:rsidR="00BA2B62">
        <w:rPr>
          <w:rFonts w:asciiTheme="minorBidi" w:hAnsiTheme="minorBidi" w:cstheme="minorBidi"/>
        </w:rPr>
        <w:t xml:space="preserve"> (</w:t>
      </w:r>
      <w:proofErr w:type="spellStart"/>
      <w:r w:rsidR="00BA2B62" w:rsidRPr="00A10453">
        <w:rPr>
          <w:rFonts w:asciiTheme="minorBidi" w:hAnsiTheme="minorBidi" w:cstheme="minorBidi"/>
        </w:rPr>
        <w:t>Milá</w:t>
      </w:r>
      <w:proofErr w:type="spellEnd"/>
      <w:r w:rsidR="00BA2B62" w:rsidRPr="00A10453">
        <w:rPr>
          <w:rFonts w:asciiTheme="minorBidi" w:hAnsiTheme="minorBidi" w:cstheme="minorBidi"/>
        </w:rPr>
        <w:t xml:space="preserve"> y </w:t>
      </w:r>
      <w:proofErr w:type="spellStart"/>
      <w:r w:rsidR="00BA2B62" w:rsidRPr="00A10453">
        <w:rPr>
          <w:rFonts w:asciiTheme="minorBidi" w:hAnsiTheme="minorBidi" w:cstheme="minorBidi"/>
        </w:rPr>
        <w:t>Fontanals</w:t>
      </w:r>
      <w:proofErr w:type="spellEnd"/>
      <w:r w:rsidR="00BA2B62" w:rsidRPr="00A10453">
        <w:rPr>
          <w:rFonts w:asciiTheme="minorBidi" w:hAnsiTheme="minorBidi" w:cstheme="minorBidi"/>
        </w:rPr>
        <w:t xml:space="preserve"> Institute</w:t>
      </w:r>
      <w:r w:rsidR="00BA2B62">
        <w:rPr>
          <w:rFonts w:asciiTheme="minorBidi" w:hAnsiTheme="minorBidi" w:cstheme="minorBidi"/>
        </w:rPr>
        <w:t xml:space="preserve">, </w:t>
      </w:r>
      <w:r w:rsidR="00BA2B62" w:rsidRPr="00A10453">
        <w:rPr>
          <w:rFonts w:asciiTheme="minorBidi" w:hAnsiTheme="minorBidi" w:cstheme="minorBidi"/>
        </w:rPr>
        <w:t>CSIC)</w:t>
      </w:r>
    </w:p>
    <w:p w14:paraId="1EACB80C" w14:textId="49278123" w:rsidR="00FB2521" w:rsidRDefault="0030364A" w:rsidP="00421447">
      <w:pPr>
        <w:ind w:leftChars="354" w:left="850" w:firstLineChars="50" w:firstLine="120"/>
        <w:rPr>
          <w:rFonts w:asciiTheme="minorBidi" w:hAnsiTheme="minorBidi" w:cstheme="minorBidi"/>
        </w:rPr>
      </w:pPr>
      <w:r>
        <w:rPr>
          <w:rFonts w:asciiTheme="minorBidi" w:hAnsiTheme="minorBidi" w:cstheme="minorBidi"/>
        </w:rPr>
        <w:t xml:space="preserve">Chair: </w:t>
      </w:r>
      <w:r w:rsidR="00FB2521" w:rsidRPr="00FB2521">
        <w:rPr>
          <w:rFonts w:asciiTheme="minorBidi" w:hAnsiTheme="minorBidi" w:cstheme="minorBidi"/>
        </w:rPr>
        <w:t xml:space="preserve">Stephan </w:t>
      </w:r>
      <w:proofErr w:type="spellStart"/>
      <w:r w:rsidR="00FB2521" w:rsidRPr="00FB2521">
        <w:rPr>
          <w:rFonts w:asciiTheme="minorBidi" w:hAnsiTheme="minorBidi" w:cstheme="minorBidi"/>
        </w:rPr>
        <w:t>Conermann</w:t>
      </w:r>
      <w:proofErr w:type="spellEnd"/>
      <w:r w:rsidR="00BA2B62">
        <w:rPr>
          <w:rFonts w:asciiTheme="minorBidi" w:hAnsiTheme="minorBidi" w:cstheme="minorBidi"/>
        </w:rPr>
        <w:t xml:space="preserve"> (University of Bonn)</w:t>
      </w:r>
    </w:p>
    <w:p w14:paraId="3BDF0C70" w14:textId="77777777" w:rsidR="0030364A" w:rsidRPr="00FB2521" w:rsidRDefault="0030364A" w:rsidP="00B82AD5">
      <w:pPr>
        <w:ind w:firstLine="840"/>
        <w:rPr>
          <w:rFonts w:asciiTheme="minorBidi" w:hAnsiTheme="minorBidi" w:cstheme="minorBidi"/>
        </w:rPr>
      </w:pPr>
    </w:p>
    <w:p w14:paraId="6DFC67DA" w14:textId="77777777" w:rsidR="00B671A5" w:rsidRDefault="00B671A5" w:rsidP="00B671A5">
      <w:pPr>
        <w:ind w:left="840"/>
        <w:rPr>
          <w:rFonts w:asciiTheme="minorBidi" w:hAnsiTheme="minorBidi" w:cstheme="minorBidi"/>
        </w:rPr>
      </w:pPr>
      <w:r>
        <w:rPr>
          <w:rFonts w:asciiTheme="minorBidi" w:hAnsiTheme="minorBidi" w:cstheme="minorBidi"/>
        </w:rPr>
        <w:t>-</w:t>
      </w:r>
      <w:r w:rsidRPr="00FB2521">
        <w:rPr>
          <w:rFonts w:asciiTheme="minorBidi" w:hAnsiTheme="minorBidi" w:cstheme="minorBidi"/>
        </w:rPr>
        <w:t>Georg Christ</w:t>
      </w:r>
      <w:r w:rsidRPr="00A10453">
        <w:rPr>
          <w:rFonts w:asciiTheme="minorBidi" w:hAnsiTheme="minorBidi" w:cstheme="minorBidi"/>
        </w:rPr>
        <w:t xml:space="preserve"> (University of Manchester) </w:t>
      </w:r>
      <w:r>
        <w:rPr>
          <w:rFonts w:asciiTheme="minorBidi" w:hAnsiTheme="minorBidi" w:cstheme="minorBidi"/>
        </w:rPr>
        <w:t>“</w:t>
      </w:r>
      <w:r w:rsidRPr="00FB2521">
        <w:rPr>
          <w:rFonts w:asciiTheme="minorBidi" w:hAnsiTheme="minorBidi" w:cstheme="minorBidi"/>
        </w:rPr>
        <w:t>"Alexander of our time": Was Venice part of the Mamluk Islamic Empire?</w:t>
      </w:r>
      <w:r>
        <w:rPr>
          <w:rFonts w:asciiTheme="minorBidi" w:hAnsiTheme="minorBidi" w:cstheme="minorBidi"/>
        </w:rPr>
        <w:t>”</w:t>
      </w:r>
    </w:p>
    <w:p w14:paraId="07290DA3" w14:textId="77777777" w:rsidR="00B671A5" w:rsidRPr="0086798B" w:rsidRDefault="00B671A5" w:rsidP="00B671A5">
      <w:pPr>
        <w:ind w:left="840"/>
        <w:rPr>
          <w:rFonts w:asciiTheme="minorBidi" w:hAnsiTheme="minorBidi" w:cstheme="minorBidi"/>
        </w:rPr>
      </w:pPr>
    </w:p>
    <w:p w14:paraId="631D6B2A" w14:textId="72CC30CB" w:rsidR="00FB2521" w:rsidRDefault="0030364A" w:rsidP="0030364A">
      <w:pPr>
        <w:ind w:left="840"/>
        <w:rPr>
          <w:rFonts w:asciiTheme="minorBidi" w:hAnsiTheme="minorBidi" w:cstheme="minorBidi"/>
        </w:rPr>
      </w:pPr>
      <w:r>
        <w:rPr>
          <w:rFonts w:asciiTheme="minorBidi" w:hAnsiTheme="minorBidi" w:cstheme="minorBidi"/>
        </w:rPr>
        <w:t>-</w:t>
      </w:r>
      <w:r w:rsidR="00FB2521" w:rsidRPr="00FB2521">
        <w:rPr>
          <w:rFonts w:asciiTheme="minorBidi" w:hAnsiTheme="minorBidi" w:cstheme="minorBidi"/>
        </w:rPr>
        <w:t xml:space="preserve">Frédéric </w:t>
      </w:r>
      <w:proofErr w:type="spellStart"/>
      <w:r w:rsidR="00FB2521" w:rsidRPr="00FB2521">
        <w:rPr>
          <w:rFonts w:asciiTheme="minorBidi" w:hAnsiTheme="minorBidi" w:cstheme="minorBidi"/>
        </w:rPr>
        <w:t>Bauden</w:t>
      </w:r>
      <w:proofErr w:type="spellEnd"/>
      <w:r w:rsidRPr="00A10453">
        <w:rPr>
          <w:rFonts w:asciiTheme="minorBidi" w:hAnsiTheme="minorBidi" w:cstheme="minorBidi"/>
        </w:rPr>
        <w:t xml:space="preserve"> </w:t>
      </w:r>
      <w:r w:rsidR="00692FB7" w:rsidRPr="00A10453">
        <w:rPr>
          <w:rFonts w:asciiTheme="minorBidi" w:hAnsiTheme="minorBidi" w:cstheme="minorBidi"/>
        </w:rPr>
        <w:t xml:space="preserve">(University of Liège) </w:t>
      </w:r>
      <w:r>
        <w:rPr>
          <w:rFonts w:asciiTheme="minorBidi" w:hAnsiTheme="minorBidi" w:cstheme="minorBidi"/>
        </w:rPr>
        <w:t>“</w:t>
      </w:r>
      <w:r w:rsidR="00FB2521" w:rsidRPr="00FB2521">
        <w:rPr>
          <w:rFonts w:asciiTheme="minorBidi" w:hAnsiTheme="minorBidi" w:cstheme="minorBidi"/>
        </w:rPr>
        <w:t xml:space="preserve">Brokering power in Mecca: </w:t>
      </w:r>
      <w:proofErr w:type="spellStart"/>
      <w:r w:rsidR="00FB2521" w:rsidRPr="00FB2521">
        <w:rPr>
          <w:rFonts w:asciiTheme="minorBidi" w:hAnsiTheme="minorBidi" w:cstheme="minorBidi"/>
        </w:rPr>
        <w:t>Rasulid</w:t>
      </w:r>
      <w:proofErr w:type="spellEnd"/>
      <w:r w:rsidR="00FB2521" w:rsidRPr="00FB2521">
        <w:rPr>
          <w:rFonts w:asciiTheme="minorBidi" w:hAnsiTheme="minorBidi" w:cstheme="minorBidi"/>
        </w:rPr>
        <w:t xml:space="preserve">-Mamluk diplomatic exchanges about the Meccan </w:t>
      </w:r>
      <w:proofErr w:type="spellStart"/>
      <w:r w:rsidR="00FB2521" w:rsidRPr="00FB2521">
        <w:rPr>
          <w:rFonts w:asciiTheme="minorBidi" w:hAnsiTheme="minorBidi" w:cstheme="minorBidi"/>
        </w:rPr>
        <w:t>Sharifate</w:t>
      </w:r>
      <w:proofErr w:type="spellEnd"/>
      <w:r>
        <w:rPr>
          <w:rFonts w:asciiTheme="minorBidi" w:hAnsiTheme="minorBidi" w:cstheme="minorBidi"/>
        </w:rPr>
        <w:t>”</w:t>
      </w:r>
    </w:p>
    <w:p w14:paraId="122FBAA1" w14:textId="77777777" w:rsidR="0030364A" w:rsidRPr="00FB2521" w:rsidRDefault="0030364A" w:rsidP="0030364A">
      <w:pPr>
        <w:ind w:left="840"/>
        <w:rPr>
          <w:rFonts w:asciiTheme="minorBidi" w:hAnsiTheme="minorBidi" w:cstheme="minorBidi"/>
        </w:rPr>
      </w:pPr>
    </w:p>
    <w:p w14:paraId="7AA51D0B" w14:textId="018F5753" w:rsidR="00FB2521" w:rsidRDefault="0030364A" w:rsidP="007B2D70">
      <w:pPr>
        <w:pBdr>
          <w:top w:val="nil"/>
          <w:left w:val="nil"/>
          <w:bottom w:val="nil"/>
          <w:right w:val="nil"/>
          <w:between w:val="nil"/>
        </w:pBdr>
        <w:ind w:left="840"/>
        <w:rPr>
          <w:rFonts w:asciiTheme="minorBidi" w:hAnsiTheme="minorBidi" w:cstheme="minorBidi"/>
        </w:rPr>
      </w:pPr>
      <w:r>
        <w:rPr>
          <w:rFonts w:asciiTheme="minorBidi" w:hAnsiTheme="minorBidi" w:cstheme="minorBidi"/>
        </w:rPr>
        <w:t>-</w:t>
      </w:r>
      <w:r w:rsidR="00FB2521" w:rsidRPr="00FB2521">
        <w:rPr>
          <w:rFonts w:asciiTheme="minorBidi" w:hAnsiTheme="minorBidi" w:cstheme="minorBidi"/>
        </w:rPr>
        <w:t xml:space="preserve">Malika </w:t>
      </w:r>
      <w:proofErr w:type="spellStart"/>
      <w:r w:rsidR="00FB2521" w:rsidRPr="00FB2521">
        <w:rPr>
          <w:rFonts w:asciiTheme="minorBidi" w:hAnsiTheme="minorBidi" w:cstheme="minorBidi"/>
        </w:rPr>
        <w:t>Dekkiche</w:t>
      </w:r>
      <w:proofErr w:type="spellEnd"/>
      <w:r w:rsidRPr="00A10453">
        <w:rPr>
          <w:rFonts w:asciiTheme="minorBidi" w:hAnsiTheme="minorBidi" w:cstheme="minorBidi"/>
        </w:rPr>
        <w:t xml:space="preserve"> </w:t>
      </w:r>
      <w:r w:rsidR="007B2D70" w:rsidRPr="00A10453">
        <w:rPr>
          <w:rFonts w:asciiTheme="minorBidi" w:hAnsiTheme="minorBidi" w:cstheme="minorBidi"/>
        </w:rPr>
        <w:t xml:space="preserve">(University of Antwerp) </w:t>
      </w:r>
      <w:r>
        <w:rPr>
          <w:rFonts w:asciiTheme="minorBidi" w:hAnsiTheme="minorBidi" w:cstheme="minorBidi"/>
        </w:rPr>
        <w:t>“</w:t>
      </w:r>
      <w:r w:rsidR="00FB2521" w:rsidRPr="00FB2521">
        <w:rPr>
          <w:rFonts w:asciiTheme="minorBidi" w:hAnsiTheme="minorBidi" w:cstheme="minorBidi"/>
        </w:rPr>
        <w:t>Like father like son? Timurid parallel diplomacy with the Mamluk Sultanate</w:t>
      </w:r>
      <w:r w:rsidR="001573FF">
        <w:rPr>
          <w:rFonts w:asciiTheme="minorBidi" w:hAnsiTheme="minorBidi" w:cstheme="minorBidi"/>
        </w:rPr>
        <w:t>”</w:t>
      </w:r>
    </w:p>
    <w:p w14:paraId="5E1D8AF6" w14:textId="77777777" w:rsidR="0030364A" w:rsidRPr="00FB2521" w:rsidRDefault="0030364A" w:rsidP="0030364A">
      <w:pPr>
        <w:ind w:left="840"/>
        <w:rPr>
          <w:rFonts w:asciiTheme="minorBidi" w:hAnsiTheme="minorBidi" w:cstheme="minorBidi"/>
        </w:rPr>
      </w:pPr>
    </w:p>
    <w:p w14:paraId="72A9F72A" w14:textId="125BC25F" w:rsidR="00FB2521" w:rsidRDefault="0086798B" w:rsidP="0086798B">
      <w:pPr>
        <w:ind w:left="840"/>
        <w:rPr>
          <w:rFonts w:asciiTheme="minorBidi" w:hAnsiTheme="minorBidi" w:cstheme="minorBidi"/>
        </w:rPr>
      </w:pPr>
      <w:r>
        <w:rPr>
          <w:rFonts w:asciiTheme="minorBidi" w:hAnsiTheme="minorBidi" w:cstheme="minorBidi"/>
        </w:rPr>
        <w:t>-</w:t>
      </w:r>
      <w:r w:rsidR="00FB2521" w:rsidRPr="00FB2521">
        <w:rPr>
          <w:rFonts w:asciiTheme="minorBidi" w:hAnsiTheme="minorBidi" w:cstheme="minorBidi"/>
        </w:rPr>
        <w:t>Alessandro Rizzo</w:t>
      </w:r>
      <w:r>
        <w:rPr>
          <w:rFonts w:asciiTheme="minorBidi" w:hAnsiTheme="minorBidi" w:cstheme="minorBidi"/>
        </w:rPr>
        <w:t xml:space="preserve"> </w:t>
      </w:r>
      <w:r w:rsidR="00A10453">
        <w:rPr>
          <w:rFonts w:asciiTheme="minorBidi" w:hAnsiTheme="minorBidi" w:cstheme="minorBidi"/>
        </w:rPr>
        <w:t>(</w:t>
      </w:r>
      <w:proofErr w:type="spellStart"/>
      <w:r w:rsidR="00A10453" w:rsidRPr="00A10453">
        <w:rPr>
          <w:rFonts w:asciiTheme="minorBidi" w:hAnsiTheme="minorBidi" w:cstheme="minorBidi"/>
        </w:rPr>
        <w:t>Milá</w:t>
      </w:r>
      <w:proofErr w:type="spellEnd"/>
      <w:r w:rsidR="00A10453" w:rsidRPr="00A10453">
        <w:rPr>
          <w:rFonts w:asciiTheme="minorBidi" w:hAnsiTheme="minorBidi" w:cstheme="minorBidi"/>
        </w:rPr>
        <w:t xml:space="preserve"> y </w:t>
      </w:r>
      <w:proofErr w:type="spellStart"/>
      <w:r w:rsidR="00A10453" w:rsidRPr="00A10453">
        <w:rPr>
          <w:rFonts w:asciiTheme="minorBidi" w:hAnsiTheme="minorBidi" w:cstheme="minorBidi"/>
        </w:rPr>
        <w:t>Fontanals</w:t>
      </w:r>
      <w:proofErr w:type="spellEnd"/>
      <w:r w:rsidR="00A10453" w:rsidRPr="00A10453">
        <w:rPr>
          <w:rFonts w:asciiTheme="minorBidi" w:hAnsiTheme="minorBidi" w:cstheme="minorBidi"/>
        </w:rPr>
        <w:t xml:space="preserve"> Institute</w:t>
      </w:r>
      <w:r w:rsidR="003120E5">
        <w:rPr>
          <w:rFonts w:asciiTheme="minorBidi" w:hAnsiTheme="minorBidi" w:cstheme="minorBidi"/>
        </w:rPr>
        <w:t xml:space="preserve">, </w:t>
      </w:r>
      <w:r w:rsidR="00A10453" w:rsidRPr="00A10453">
        <w:rPr>
          <w:rFonts w:asciiTheme="minorBidi" w:hAnsiTheme="minorBidi" w:cstheme="minorBidi"/>
        </w:rPr>
        <w:t xml:space="preserve">CSIC) </w:t>
      </w:r>
      <w:r>
        <w:rPr>
          <w:rFonts w:asciiTheme="minorBidi" w:hAnsiTheme="minorBidi" w:cstheme="minorBidi"/>
        </w:rPr>
        <w:t>“</w:t>
      </w:r>
      <w:r w:rsidR="00FB2521" w:rsidRPr="00FB2521">
        <w:rPr>
          <w:rFonts w:asciiTheme="minorBidi" w:hAnsiTheme="minorBidi" w:cstheme="minorBidi"/>
        </w:rPr>
        <w:t xml:space="preserve">Beyond the </w:t>
      </w:r>
      <w:proofErr w:type="spellStart"/>
      <w:r w:rsidR="00FB2521" w:rsidRPr="00FB2521">
        <w:rPr>
          <w:rFonts w:asciiTheme="minorBidi" w:hAnsiTheme="minorBidi" w:cstheme="minorBidi"/>
        </w:rPr>
        <w:t>dār</w:t>
      </w:r>
      <w:proofErr w:type="spellEnd"/>
      <w:r w:rsidR="00FB2521" w:rsidRPr="00FB2521">
        <w:rPr>
          <w:rFonts w:asciiTheme="minorBidi" w:hAnsiTheme="minorBidi" w:cstheme="minorBidi"/>
        </w:rPr>
        <w:t xml:space="preserve"> al </w:t>
      </w:r>
      <w:proofErr w:type="spellStart"/>
      <w:r w:rsidR="00FB2521" w:rsidRPr="00FB2521">
        <w:rPr>
          <w:rFonts w:asciiTheme="minorBidi" w:hAnsiTheme="minorBidi" w:cstheme="minorBidi"/>
        </w:rPr>
        <w:t>Islām</w:t>
      </w:r>
      <w:proofErr w:type="spellEnd"/>
      <w:r w:rsidR="00FB2521" w:rsidRPr="00FB2521">
        <w:rPr>
          <w:rFonts w:asciiTheme="minorBidi" w:hAnsiTheme="minorBidi" w:cstheme="minorBidi"/>
        </w:rPr>
        <w:t>/</w:t>
      </w:r>
      <w:proofErr w:type="spellStart"/>
      <w:r w:rsidR="00FB2521" w:rsidRPr="00FB2521">
        <w:rPr>
          <w:rFonts w:asciiTheme="minorBidi" w:hAnsiTheme="minorBidi" w:cstheme="minorBidi"/>
        </w:rPr>
        <w:t>dār</w:t>
      </w:r>
      <w:proofErr w:type="spellEnd"/>
      <w:r w:rsidR="00FB2521" w:rsidRPr="00FB2521">
        <w:rPr>
          <w:rFonts w:asciiTheme="minorBidi" w:hAnsiTheme="minorBidi" w:cstheme="minorBidi"/>
        </w:rPr>
        <w:t xml:space="preserve"> al-</w:t>
      </w:r>
      <w:proofErr w:type="spellStart"/>
      <w:r w:rsidR="00FB2521" w:rsidRPr="00FB2521">
        <w:rPr>
          <w:rFonts w:asciiTheme="minorBidi" w:hAnsiTheme="minorBidi" w:cstheme="minorBidi"/>
        </w:rPr>
        <w:t>ḥarb</w:t>
      </w:r>
      <w:proofErr w:type="spellEnd"/>
      <w:r w:rsidR="00FB2521" w:rsidRPr="00FB2521">
        <w:rPr>
          <w:rFonts w:asciiTheme="minorBidi" w:hAnsiTheme="minorBidi" w:cstheme="minorBidi"/>
        </w:rPr>
        <w:t xml:space="preserve"> paradigm: the multiform dialogue between Mamluks and Christian powers through a diplomatic approach</w:t>
      </w:r>
      <w:r>
        <w:rPr>
          <w:rFonts w:asciiTheme="minorBidi" w:hAnsiTheme="minorBidi" w:cstheme="minorBidi"/>
        </w:rPr>
        <w:t>”</w:t>
      </w:r>
    </w:p>
    <w:p w14:paraId="3C775FC7" w14:textId="77777777" w:rsidR="0086798B" w:rsidRPr="00FB2521" w:rsidRDefault="0086798B" w:rsidP="0086798B">
      <w:pPr>
        <w:ind w:left="840"/>
        <w:rPr>
          <w:rFonts w:asciiTheme="minorBidi" w:hAnsiTheme="minorBidi" w:cstheme="minorBidi"/>
        </w:rPr>
      </w:pPr>
    </w:p>
    <w:p w14:paraId="1AD14607" w14:textId="13F18528" w:rsidR="00FB2521" w:rsidRDefault="00FB2521" w:rsidP="00E634B6">
      <w:pPr>
        <w:rPr>
          <w:rFonts w:asciiTheme="minorBidi" w:hAnsiTheme="minorBidi" w:cstheme="minorBidi"/>
        </w:rPr>
      </w:pPr>
      <w:r w:rsidRPr="00FB2521">
        <w:rPr>
          <w:rFonts w:asciiTheme="minorBidi" w:hAnsiTheme="minorBidi" w:cstheme="minorBidi"/>
        </w:rPr>
        <w:t>17:</w:t>
      </w:r>
      <w:r w:rsidR="00610675">
        <w:rPr>
          <w:rFonts w:asciiTheme="minorBidi" w:hAnsiTheme="minorBidi" w:cstheme="minorBidi"/>
        </w:rPr>
        <w:t>45</w:t>
      </w:r>
      <w:r w:rsidRPr="00FB2521">
        <w:rPr>
          <w:rFonts w:asciiTheme="minorBidi" w:hAnsiTheme="minorBidi" w:cstheme="minorBidi"/>
        </w:rPr>
        <w:tab/>
        <w:t>Concluding remarks</w:t>
      </w:r>
      <w:r w:rsidR="00255FD8">
        <w:rPr>
          <w:rFonts w:asciiTheme="minorBidi" w:hAnsiTheme="minorBidi" w:cstheme="minorBidi"/>
        </w:rPr>
        <w:t xml:space="preserve"> by </w:t>
      </w:r>
      <w:r w:rsidRPr="00FB2521">
        <w:rPr>
          <w:rFonts w:asciiTheme="minorBidi" w:hAnsiTheme="minorBidi" w:cstheme="minorBidi"/>
        </w:rPr>
        <w:t xml:space="preserve">Tetsuya </w:t>
      </w:r>
      <w:proofErr w:type="spellStart"/>
      <w:r w:rsidRPr="00FB2521">
        <w:rPr>
          <w:rFonts w:asciiTheme="minorBidi" w:hAnsiTheme="minorBidi" w:cstheme="minorBidi"/>
        </w:rPr>
        <w:t>Ohtoshi</w:t>
      </w:r>
      <w:proofErr w:type="spellEnd"/>
      <w:r w:rsidR="00E634B6">
        <w:rPr>
          <w:rFonts w:asciiTheme="minorBidi" w:hAnsiTheme="minorBidi" w:cstheme="minorBidi" w:hint="eastAsia"/>
        </w:rPr>
        <w:t xml:space="preserve"> </w:t>
      </w:r>
      <w:r w:rsidR="00255FD8">
        <w:rPr>
          <w:rFonts w:asciiTheme="minorBidi" w:hAnsiTheme="minorBidi" w:cstheme="minorBidi"/>
        </w:rPr>
        <w:t xml:space="preserve">and </w:t>
      </w:r>
      <w:r w:rsidRPr="00FB2521">
        <w:rPr>
          <w:rFonts w:asciiTheme="minorBidi" w:hAnsiTheme="minorBidi" w:cstheme="minorBidi"/>
        </w:rPr>
        <w:t xml:space="preserve">Frédéric </w:t>
      </w:r>
      <w:proofErr w:type="spellStart"/>
      <w:r w:rsidRPr="00FB2521">
        <w:rPr>
          <w:rFonts w:asciiTheme="minorBidi" w:hAnsiTheme="minorBidi" w:cstheme="minorBidi"/>
        </w:rPr>
        <w:t>Bauden</w:t>
      </w:r>
      <w:proofErr w:type="spellEnd"/>
    </w:p>
    <w:p w14:paraId="6A882DDF" w14:textId="77777777" w:rsidR="00E634B6" w:rsidRPr="00FB2521" w:rsidRDefault="00E634B6" w:rsidP="00E634B6">
      <w:pPr>
        <w:rPr>
          <w:rFonts w:asciiTheme="minorBidi" w:hAnsiTheme="minorBidi" w:cstheme="minorBidi"/>
        </w:rPr>
      </w:pPr>
    </w:p>
    <w:p w14:paraId="69783403" w14:textId="5F4881AE" w:rsidR="00FB2521" w:rsidRPr="00FB2521" w:rsidRDefault="00FB2521" w:rsidP="00FB2521">
      <w:pPr>
        <w:rPr>
          <w:rFonts w:asciiTheme="minorBidi" w:hAnsiTheme="minorBidi" w:cstheme="minorBidi"/>
        </w:rPr>
      </w:pPr>
      <w:r w:rsidRPr="00FB2521">
        <w:rPr>
          <w:rFonts w:asciiTheme="minorBidi" w:hAnsiTheme="minorBidi" w:cstheme="minorBidi"/>
        </w:rPr>
        <w:t>18:</w:t>
      </w:r>
      <w:r w:rsidR="00610675">
        <w:rPr>
          <w:rFonts w:asciiTheme="minorBidi" w:hAnsiTheme="minorBidi" w:cstheme="minorBidi"/>
        </w:rPr>
        <w:t>15</w:t>
      </w:r>
      <w:r w:rsidRPr="00FB2521">
        <w:rPr>
          <w:rFonts w:asciiTheme="minorBidi" w:hAnsiTheme="minorBidi" w:cstheme="minorBidi"/>
        </w:rPr>
        <w:tab/>
      </w:r>
      <w:r w:rsidR="00C86283">
        <w:rPr>
          <w:rFonts w:asciiTheme="minorBidi" w:hAnsiTheme="minorBidi" w:cstheme="minorBidi"/>
        </w:rPr>
        <w:t>End</w:t>
      </w:r>
      <w:r w:rsidRPr="00FB2521">
        <w:rPr>
          <w:rFonts w:asciiTheme="minorBidi" w:hAnsiTheme="minorBidi" w:cstheme="minorBidi"/>
        </w:rPr>
        <w:tab/>
      </w:r>
      <w:r w:rsidRPr="00FB2521">
        <w:rPr>
          <w:rFonts w:asciiTheme="minorBidi" w:hAnsiTheme="minorBidi" w:cstheme="minorBidi"/>
        </w:rPr>
        <w:tab/>
      </w:r>
      <w:r w:rsidRPr="00FB2521">
        <w:rPr>
          <w:rFonts w:asciiTheme="minorBidi" w:hAnsiTheme="minorBidi" w:cstheme="minorBidi"/>
        </w:rPr>
        <w:tab/>
      </w:r>
    </w:p>
    <w:p w14:paraId="43703D24" w14:textId="77777777" w:rsidR="00FB2521" w:rsidRPr="00FB2521" w:rsidRDefault="00FB2521" w:rsidP="00FB2521">
      <w:pPr>
        <w:rPr>
          <w:rFonts w:asciiTheme="minorBidi" w:hAnsiTheme="minorBidi" w:cstheme="minorBidi"/>
        </w:rPr>
      </w:pPr>
      <w:r w:rsidRPr="00FB2521">
        <w:rPr>
          <w:rFonts w:asciiTheme="minorBidi" w:hAnsiTheme="minorBidi" w:cstheme="minorBidi"/>
        </w:rPr>
        <w:tab/>
      </w:r>
      <w:r w:rsidRPr="00FB2521">
        <w:rPr>
          <w:rFonts w:asciiTheme="minorBidi" w:hAnsiTheme="minorBidi" w:cstheme="minorBidi"/>
        </w:rPr>
        <w:tab/>
      </w:r>
      <w:r w:rsidRPr="00FB2521">
        <w:rPr>
          <w:rFonts w:asciiTheme="minorBidi" w:hAnsiTheme="minorBidi" w:cstheme="minorBidi"/>
        </w:rPr>
        <w:tab/>
      </w:r>
      <w:r w:rsidRPr="00FB2521">
        <w:rPr>
          <w:rFonts w:asciiTheme="minorBidi" w:hAnsiTheme="minorBidi" w:cstheme="minorBidi"/>
        </w:rPr>
        <w:tab/>
      </w:r>
    </w:p>
    <w:p w14:paraId="445C70FD" w14:textId="35904377" w:rsidR="00D272AD" w:rsidRDefault="00FB2521" w:rsidP="00FB2521">
      <w:pPr>
        <w:rPr>
          <w:rFonts w:asciiTheme="minorBidi" w:hAnsiTheme="minorBidi" w:cstheme="minorBidi"/>
        </w:rPr>
      </w:pPr>
      <w:r w:rsidRPr="00FB2521">
        <w:rPr>
          <w:rFonts w:asciiTheme="minorBidi" w:hAnsiTheme="minorBidi" w:cstheme="minorBidi"/>
        </w:rPr>
        <w:t>19:</w:t>
      </w:r>
      <w:r w:rsidR="00DB1452">
        <w:rPr>
          <w:rFonts w:asciiTheme="minorBidi" w:hAnsiTheme="minorBidi" w:cstheme="minorBidi"/>
        </w:rPr>
        <w:t>3</w:t>
      </w:r>
      <w:r w:rsidRPr="00FB2521">
        <w:rPr>
          <w:rFonts w:asciiTheme="minorBidi" w:hAnsiTheme="minorBidi" w:cstheme="minorBidi"/>
        </w:rPr>
        <w:t>0</w:t>
      </w:r>
      <w:r w:rsidRPr="00FB2521">
        <w:rPr>
          <w:rFonts w:asciiTheme="minorBidi" w:hAnsiTheme="minorBidi" w:cstheme="minorBidi"/>
        </w:rPr>
        <w:tab/>
        <w:t>Farewell dinner</w:t>
      </w:r>
      <w:r w:rsidRPr="00FB2521">
        <w:rPr>
          <w:rFonts w:asciiTheme="minorBidi" w:hAnsiTheme="minorBidi" w:cstheme="minorBidi"/>
        </w:rPr>
        <w:tab/>
      </w:r>
      <w:r w:rsidRPr="00FB2521">
        <w:rPr>
          <w:rFonts w:asciiTheme="minorBidi" w:hAnsiTheme="minorBidi" w:cstheme="minorBidi"/>
        </w:rPr>
        <w:tab/>
      </w:r>
    </w:p>
    <w:p w14:paraId="7A790ADD" w14:textId="77777777" w:rsidR="00D272AD" w:rsidRDefault="00D272AD">
      <w:pPr>
        <w:rPr>
          <w:rFonts w:asciiTheme="minorBidi" w:hAnsiTheme="minorBidi" w:cstheme="minorBidi"/>
        </w:rPr>
      </w:pPr>
      <w:r>
        <w:rPr>
          <w:rFonts w:asciiTheme="minorBidi" w:hAnsiTheme="minorBidi" w:cstheme="minorBidi"/>
        </w:rPr>
        <w:br w:type="page"/>
      </w:r>
    </w:p>
    <w:p w14:paraId="77B7B4F9" w14:textId="77777777" w:rsidR="00852B28" w:rsidRDefault="00852B28" w:rsidP="00C77359">
      <w:pPr>
        <w:jc w:val="center"/>
        <w:rPr>
          <w:rFonts w:asciiTheme="minorBidi" w:hAnsiTheme="minorBidi" w:cstheme="minorBidi"/>
          <w:b/>
          <w:bCs/>
          <w:sz w:val="40"/>
          <w:szCs w:val="40"/>
        </w:rPr>
      </w:pPr>
    </w:p>
    <w:p w14:paraId="5FDAC43A" w14:textId="77777777" w:rsidR="00852B28" w:rsidRDefault="00852B28" w:rsidP="00C77359">
      <w:pPr>
        <w:jc w:val="center"/>
        <w:rPr>
          <w:rFonts w:asciiTheme="minorBidi" w:hAnsiTheme="minorBidi" w:cstheme="minorBidi"/>
          <w:b/>
          <w:bCs/>
          <w:sz w:val="40"/>
          <w:szCs w:val="40"/>
        </w:rPr>
      </w:pPr>
    </w:p>
    <w:p w14:paraId="26781C80" w14:textId="77777777" w:rsidR="00852B28" w:rsidRDefault="00852B28" w:rsidP="00C77359">
      <w:pPr>
        <w:jc w:val="center"/>
        <w:rPr>
          <w:rFonts w:asciiTheme="minorBidi" w:hAnsiTheme="minorBidi" w:cstheme="minorBidi"/>
          <w:b/>
          <w:bCs/>
          <w:sz w:val="40"/>
          <w:szCs w:val="40"/>
        </w:rPr>
      </w:pPr>
    </w:p>
    <w:p w14:paraId="770A1746" w14:textId="77777777" w:rsidR="00852B28" w:rsidRDefault="00852B28" w:rsidP="00C77359">
      <w:pPr>
        <w:jc w:val="center"/>
        <w:rPr>
          <w:rFonts w:asciiTheme="minorBidi" w:hAnsiTheme="minorBidi" w:cstheme="minorBidi"/>
          <w:b/>
          <w:bCs/>
          <w:sz w:val="40"/>
          <w:szCs w:val="40"/>
        </w:rPr>
      </w:pPr>
    </w:p>
    <w:p w14:paraId="43FBBFAE" w14:textId="68EA13E5" w:rsidR="005E1DF2" w:rsidRPr="00852B28" w:rsidRDefault="005E1DF2" w:rsidP="00C77359">
      <w:pPr>
        <w:jc w:val="center"/>
        <w:rPr>
          <w:rFonts w:asciiTheme="minorBidi" w:hAnsiTheme="minorBidi" w:cstheme="minorBidi"/>
          <w:b/>
          <w:bCs/>
          <w:sz w:val="40"/>
          <w:szCs w:val="40"/>
        </w:rPr>
      </w:pPr>
      <w:r w:rsidRPr="00852B28">
        <w:rPr>
          <w:rFonts w:asciiTheme="minorBidi" w:hAnsiTheme="minorBidi" w:cstheme="minorBidi" w:hint="eastAsia"/>
          <w:b/>
          <w:bCs/>
          <w:sz w:val="40"/>
          <w:szCs w:val="40"/>
        </w:rPr>
        <w:t>A</w:t>
      </w:r>
      <w:r w:rsidRPr="00852B28">
        <w:rPr>
          <w:rFonts w:asciiTheme="minorBidi" w:hAnsiTheme="minorBidi" w:cstheme="minorBidi"/>
          <w:b/>
          <w:bCs/>
          <w:sz w:val="40"/>
          <w:szCs w:val="40"/>
        </w:rPr>
        <w:t>bstracts of Themed Papers</w:t>
      </w:r>
    </w:p>
    <w:p w14:paraId="7A2CF580" w14:textId="77777777" w:rsidR="005E1DF2" w:rsidRDefault="005E1DF2">
      <w:pPr>
        <w:rPr>
          <w:rFonts w:asciiTheme="minorBidi" w:hAnsiTheme="minorBidi" w:cstheme="minorBidi"/>
          <w:b/>
          <w:bCs/>
        </w:rPr>
      </w:pPr>
      <w:r>
        <w:rPr>
          <w:rFonts w:asciiTheme="minorBidi" w:hAnsiTheme="minorBidi" w:cstheme="minorBidi"/>
          <w:b/>
          <w:bCs/>
        </w:rPr>
        <w:br w:type="page"/>
      </w:r>
    </w:p>
    <w:p w14:paraId="2BA6DD5A" w14:textId="6BE673DF" w:rsidR="00580CCC" w:rsidRPr="00462147" w:rsidRDefault="00580CCC" w:rsidP="00C77359">
      <w:pPr>
        <w:jc w:val="center"/>
        <w:rPr>
          <w:rFonts w:asciiTheme="minorBidi" w:hAnsiTheme="minorBidi" w:cstheme="minorBidi"/>
          <w:b/>
          <w:bCs/>
        </w:rPr>
      </w:pPr>
      <w:r w:rsidRPr="00462147">
        <w:rPr>
          <w:rFonts w:asciiTheme="minorBidi" w:hAnsiTheme="minorBidi" w:cstheme="minorBidi"/>
          <w:b/>
          <w:bCs/>
        </w:rPr>
        <w:lastRenderedPageBreak/>
        <w:t xml:space="preserve">Visiting the Prophet’s </w:t>
      </w:r>
      <w:r w:rsidR="005E1DF2">
        <w:rPr>
          <w:rFonts w:asciiTheme="minorBidi" w:hAnsiTheme="minorBidi" w:cstheme="minorBidi"/>
          <w:b/>
          <w:bCs/>
        </w:rPr>
        <w:t>G</w:t>
      </w:r>
      <w:r w:rsidRPr="00462147">
        <w:rPr>
          <w:rFonts w:asciiTheme="minorBidi" w:hAnsiTheme="minorBidi" w:cstheme="minorBidi"/>
          <w:b/>
          <w:bCs/>
        </w:rPr>
        <w:t xml:space="preserve">rave: </w:t>
      </w:r>
      <w:proofErr w:type="spellStart"/>
      <w:r w:rsidR="005E1DF2">
        <w:rPr>
          <w:rFonts w:asciiTheme="minorBidi" w:hAnsiTheme="minorBidi" w:cstheme="minorBidi"/>
          <w:b/>
          <w:bCs/>
        </w:rPr>
        <w:t>B</w:t>
      </w:r>
      <w:r w:rsidRPr="00462147">
        <w:rPr>
          <w:rFonts w:asciiTheme="minorBidi" w:hAnsiTheme="minorBidi" w:cstheme="minorBidi"/>
          <w:b/>
          <w:bCs/>
        </w:rPr>
        <w:t>idʿa</w:t>
      </w:r>
      <w:proofErr w:type="spellEnd"/>
      <w:r w:rsidRPr="00462147">
        <w:rPr>
          <w:rFonts w:asciiTheme="minorBidi" w:hAnsiTheme="minorBidi" w:cstheme="minorBidi"/>
          <w:b/>
          <w:bCs/>
        </w:rPr>
        <w:t xml:space="preserve"> or </w:t>
      </w:r>
      <w:proofErr w:type="gramStart"/>
      <w:r w:rsidR="005E1DF2">
        <w:rPr>
          <w:rFonts w:asciiTheme="minorBidi" w:hAnsiTheme="minorBidi" w:cstheme="minorBidi"/>
          <w:b/>
          <w:bCs/>
        </w:rPr>
        <w:t>N</w:t>
      </w:r>
      <w:r w:rsidRPr="00462147">
        <w:rPr>
          <w:rFonts w:asciiTheme="minorBidi" w:hAnsiTheme="minorBidi" w:cstheme="minorBidi"/>
          <w:b/>
          <w:bCs/>
        </w:rPr>
        <w:t>ot ?</w:t>
      </w:r>
      <w:proofErr w:type="gramEnd"/>
    </w:p>
    <w:p w14:paraId="761AC94B" w14:textId="606C091F" w:rsidR="00580CCC" w:rsidRPr="00462147" w:rsidRDefault="00580CCC" w:rsidP="00C77359">
      <w:pPr>
        <w:jc w:val="center"/>
        <w:rPr>
          <w:rFonts w:asciiTheme="minorBidi" w:hAnsiTheme="minorBidi" w:cstheme="minorBidi"/>
          <w:b/>
          <w:bCs/>
        </w:rPr>
      </w:pPr>
      <w:r w:rsidRPr="00462147">
        <w:rPr>
          <w:rFonts w:asciiTheme="minorBidi" w:hAnsiTheme="minorBidi" w:cstheme="minorBidi"/>
          <w:b/>
          <w:bCs/>
        </w:rPr>
        <w:t>A Case of Divergence and Theological Debate in the Mamluk Period.</w:t>
      </w:r>
    </w:p>
    <w:p w14:paraId="05C2D7CE" w14:textId="77777777" w:rsidR="00580CCC" w:rsidRPr="001025DC" w:rsidRDefault="00580CCC" w:rsidP="00C77359">
      <w:pPr>
        <w:jc w:val="center"/>
        <w:rPr>
          <w:rFonts w:asciiTheme="minorBidi" w:hAnsiTheme="minorBidi" w:cstheme="minorBidi"/>
        </w:rPr>
      </w:pPr>
    </w:p>
    <w:p w14:paraId="41AFE292" w14:textId="6AA6E6A7" w:rsidR="001025DC" w:rsidRPr="001025DC" w:rsidRDefault="001025DC" w:rsidP="00C77359">
      <w:pPr>
        <w:jc w:val="center"/>
        <w:rPr>
          <w:rFonts w:asciiTheme="minorBidi" w:hAnsiTheme="minorBidi" w:cstheme="minorBidi"/>
        </w:rPr>
      </w:pPr>
      <w:r w:rsidRPr="001025DC">
        <w:rPr>
          <w:rFonts w:asciiTheme="minorBidi" w:hAnsiTheme="minorBidi" w:cstheme="minorBidi"/>
        </w:rPr>
        <w:t xml:space="preserve">Mehdi </w:t>
      </w:r>
      <w:proofErr w:type="spellStart"/>
      <w:r w:rsidRPr="001025DC">
        <w:rPr>
          <w:rFonts w:asciiTheme="minorBidi" w:hAnsiTheme="minorBidi" w:cstheme="minorBidi"/>
        </w:rPr>
        <w:t>Berriah</w:t>
      </w:r>
      <w:proofErr w:type="spellEnd"/>
    </w:p>
    <w:p w14:paraId="2912B0A5" w14:textId="39432841" w:rsidR="001025DC" w:rsidRPr="001025DC" w:rsidRDefault="00580CCC" w:rsidP="00C77359">
      <w:pPr>
        <w:jc w:val="center"/>
        <w:rPr>
          <w:rFonts w:asciiTheme="minorBidi" w:hAnsiTheme="minorBidi" w:cstheme="minorBidi"/>
        </w:rPr>
      </w:pPr>
      <w:r>
        <w:rPr>
          <w:rFonts w:asciiTheme="minorBidi" w:hAnsiTheme="minorBidi" w:cstheme="minorBidi"/>
        </w:rPr>
        <w:t>(</w:t>
      </w:r>
      <w:r w:rsidR="001025DC" w:rsidRPr="001025DC">
        <w:rPr>
          <w:rFonts w:asciiTheme="minorBidi" w:hAnsiTheme="minorBidi" w:cstheme="minorBidi"/>
        </w:rPr>
        <w:t>University of Paris 1 - La Sorbonne/SOAS/UMR 8167</w:t>
      </w:r>
      <w:r>
        <w:rPr>
          <w:rFonts w:asciiTheme="minorBidi" w:hAnsiTheme="minorBidi" w:cstheme="minorBidi"/>
        </w:rPr>
        <w:t>)</w:t>
      </w:r>
    </w:p>
    <w:p w14:paraId="122D62A4" w14:textId="77777777" w:rsidR="00580CCC" w:rsidRDefault="00580CCC" w:rsidP="001025DC">
      <w:pPr>
        <w:rPr>
          <w:rFonts w:asciiTheme="minorBidi" w:hAnsiTheme="minorBidi" w:cstheme="minorBidi"/>
        </w:rPr>
      </w:pPr>
    </w:p>
    <w:p w14:paraId="38BA2FC9" w14:textId="4E286841" w:rsidR="001025DC" w:rsidRPr="001025DC" w:rsidRDefault="001025DC" w:rsidP="00BC50C7">
      <w:pPr>
        <w:jc w:val="both"/>
        <w:rPr>
          <w:rFonts w:asciiTheme="minorBidi" w:hAnsiTheme="minorBidi" w:cstheme="minorBidi"/>
        </w:rPr>
      </w:pPr>
      <w:r w:rsidRPr="001025DC">
        <w:rPr>
          <w:rFonts w:asciiTheme="minorBidi" w:hAnsiTheme="minorBidi" w:cstheme="minorBidi"/>
        </w:rPr>
        <w:t xml:space="preserve">Tomb visit was, and still is, a topic about which much has been written in the </w:t>
      </w:r>
      <w:proofErr w:type="spellStart"/>
      <w:r w:rsidRPr="001025DC">
        <w:rPr>
          <w:rFonts w:asciiTheme="minorBidi" w:hAnsiTheme="minorBidi" w:cstheme="minorBidi"/>
        </w:rPr>
        <w:t>ʿulamā’s</w:t>
      </w:r>
      <w:proofErr w:type="spellEnd"/>
      <w:r w:rsidRPr="001025DC">
        <w:rPr>
          <w:rFonts w:asciiTheme="minorBidi" w:hAnsiTheme="minorBidi" w:cstheme="minorBidi"/>
        </w:rPr>
        <w:t xml:space="preserve"> sphere. This phenomenon can be explained by the existence of a great number of hadiths dealing with tombs. But the main reason is probably because the Sunna encourages visiting tombs, warning in the same time against some practices, particularly these considered as being acts of </w:t>
      </w:r>
      <w:proofErr w:type="spellStart"/>
      <w:r w:rsidRPr="001025DC">
        <w:rPr>
          <w:rFonts w:asciiTheme="minorBidi" w:hAnsiTheme="minorBidi" w:cstheme="minorBidi"/>
        </w:rPr>
        <w:t>širk</w:t>
      </w:r>
      <w:proofErr w:type="spellEnd"/>
      <w:r w:rsidRPr="001025DC">
        <w:rPr>
          <w:rFonts w:asciiTheme="minorBidi" w:hAnsiTheme="minorBidi" w:cstheme="minorBidi"/>
        </w:rPr>
        <w:t xml:space="preserve">, the worst sin in Islam. The case of visiting the Prophet’s grave was an object of controversy during the </w:t>
      </w:r>
      <w:proofErr w:type="spellStart"/>
      <w:r w:rsidRPr="001025DC">
        <w:rPr>
          <w:rFonts w:asciiTheme="minorBidi" w:hAnsiTheme="minorBidi" w:cstheme="minorBidi"/>
        </w:rPr>
        <w:t>Bahri</w:t>
      </w:r>
      <w:proofErr w:type="spellEnd"/>
      <w:r w:rsidRPr="001025DC">
        <w:rPr>
          <w:rFonts w:asciiTheme="minorBidi" w:hAnsiTheme="minorBidi" w:cstheme="minorBidi"/>
        </w:rPr>
        <w:t xml:space="preserve"> Mamluk period between three contemporaries, each one belonging to a different madhab: the </w:t>
      </w:r>
      <w:proofErr w:type="spellStart"/>
      <w:r w:rsidRPr="001025DC">
        <w:rPr>
          <w:rFonts w:asciiTheme="minorBidi" w:hAnsiTheme="minorBidi" w:cstheme="minorBidi"/>
        </w:rPr>
        <w:t>malikī</w:t>
      </w:r>
      <w:proofErr w:type="spellEnd"/>
      <w:r w:rsidRPr="001025DC">
        <w:rPr>
          <w:rFonts w:asciiTheme="minorBidi" w:hAnsiTheme="minorBidi" w:cstheme="minorBidi"/>
        </w:rPr>
        <w:t xml:space="preserve"> </w:t>
      </w:r>
      <w:proofErr w:type="spellStart"/>
      <w:r w:rsidRPr="001025DC">
        <w:rPr>
          <w:rFonts w:asciiTheme="minorBidi" w:hAnsiTheme="minorBidi" w:cstheme="minorBidi"/>
        </w:rPr>
        <w:t>qāḍī</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quḍā</w:t>
      </w:r>
      <w:proofErr w:type="spellEnd"/>
      <w:r w:rsidRPr="001025DC">
        <w:rPr>
          <w:rFonts w:asciiTheme="minorBidi" w:hAnsiTheme="minorBidi" w:cstheme="minorBidi"/>
        </w:rPr>
        <w:t xml:space="preserve">’, </w:t>
      </w:r>
      <w:proofErr w:type="spellStart"/>
      <w:r w:rsidRPr="001025DC">
        <w:rPr>
          <w:rFonts w:asciiTheme="minorBidi" w:hAnsiTheme="minorBidi" w:cstheme="minorBidi"/>
        </w:rPr>
        <w:t>Taqī</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Dīn</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Ikhnā’ī</w:t>
      </w:r>
      <w:proofErr w:type="spellEnd"/>
      <w:r w:rsidRPr="001025DC">
        <w:rPr>
          <w:rFonts w:asciiTheme="minorBidi" w:hAnsiTheme="minorBidi" w:cstheme="minorBidi"/>
        </w:rPr>
        <w:t xml:space="preserve">, the </w:t>
      </w:r>
      <w:proofErr w:type="spellStart"/>
      <w:r w:rsidRPr="001025DC">
        <w:rPr>
          <w:rFonts w:asciiTheme="minorBidi" w:hAnsiTheme="minorBidi" w:cstheme="minorBidi"/>
        </w:rPr>
        <w:t>hanbali</w:t>
      </w:r>
      <w:proofErr w:type="spellEnd"/>
      <w:r w:rsidRPr="001025DC">
        <w:rPr>
          <w:rFonts w:asciiTheme="minorBidi" w:hAnsiTheme="minorBidi" w:cstheme="minorBidi"/>
        </w:rPr>
        <w:t xml:space="preserve"> Ibn </w:t>
      </w:r>
      <w:proofErr w:type="spellStart"/>
      <w:r w:rsidRPr="001025DC">
        <w:rPr>
          <w:rFonts w:asciiTheme="minorBidi" w:hAnsiTheme="minorBidi" w:cstheme="minorBidi"/>
        </w:rPr>
        <w:t>Taymiyya</w:t>
      </w:r>
      <w:proofErr w:type="spellEnd"/>
      <w:r w:rsidRPr="001025DC">
        <w:rPr>
          <w:rFonts w:asciiTheme="minorBidi" w:hAnsiTheme="minorBidi" w:cstheme="minorBidi"/>
        </w:rPr>
        <w:t xml:space="preserve"> and his greatest and most famous refuter, the </w:t>
      </w:r>
      <w:proofErr w:type="spellStart"/>
      <w:r w:rsidRPr="001025DC">
        <w:rPr>
          <w:rFonts w:asciiTheme="minorBidi" w:hAnsiTheme="minorBidi" w:cstheme="minorBidi"/>
        </w:rPr>
        <w:t>shāfiʿī</w:t>
      </w:r>
      <w:proofErr w:type="spellEnd"/>
      <w:r w:rsidRPr="001025DC">
        <w:rPr>
          <w:rFonts w:asciiTheme="minorBidi" w:hAnsiTheme="minorBidi" w:cstheme="minorBidi"/>
        </w:rPr>
        <w:t xml:space="preserve"> </w:t>
      </w:r>
      <w:proofErr w:type="spellStart"/>
      <w:r w:rsidRPr="001025DC">
        <w:rPr>
          <w:rFonts w:asciiTheme="minorBidi" w:hAnsiTheme="minorBidi" w:cstheme="minorBidi"/>
        </w:rPr>
        <w:t>qāḍī</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quḍā</w:t>
      </w:r>
      <w:proofErr w:type="spellEnd"/>
      <w:r w:rsidRPr="001025DC">
        <w:rPr>
          <w:rFonts w:asciiTheme="minorBidi" w:hAnsiTheme="minorBidi" w:cstheme="minorBidi"/>
        </w:rPr>
        <w:t xml:space="preserve">’ </w:t>
      </w:r>
      <w:proofErr w:type="spellStart"/>
      <w:r w:rsidRPr="001025DC">
        <w:rPr>
          <w:rFonts w:asciiTheme="minorBidi" w:hAnsiTheme="minorBidi" w:cstheme="minorBidi"/>
        </w:rPr>
        <w:t>Taqī</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Dīn</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Subkī</w:t>
      </w:r>
      <w:proofErr w:type="spellEnd"/>
      <w:r w:rsidRPr="001025DC">
        <w:rPr>
          <w:rFonts w:asciiTheme="minorBidi" w:hAnsiTheme="minorBidi" w:cstheme="minorBidi"/>
        </w:rPr>
        <w:t xml:space="preserve">. All these scholars have written about the subject. In many of his writings, Ibn </w:t>
      </w:r>
      <w:proofErr w:type="spellStart"/>
      <w:r w:rsidRPr="001025DC">
        <w:rPr>
          <w:rFonts w:asciiTheme="minorBidi" w:hAnsiTheme="minorBidi" w:cstheme="minorBidi"/>
        </w:rPr>
        <w:t>Taymiyya</w:t>
      </w:r>
      <w:proofErr w:type="spellEnd"/>
      <w:r w:rsidRPr="001025DC">
        <w:rPr>
          <w:rFonts w:asciiTheme="minorBidi" w:hAnsiTheme="minorBidi" w:cstheme="minorBidi"/>
        </w:rPr>
        <w:t xml:space="preserve"> defends the opinion that if Muslims go to Medina it’s only to visit the Prophet mosque and not his grave, considering the latter action as a religious innovation (</w:t>
      </w:r>
      <w:proofErr w:type="spellStart"/>
      <w:r w:rsidRPr="001025DC">
        <w:rPr>
          <w:rFonts w:asciiTheme="minorBidi" w:hAnsiTheme="minorBidi" w:cstheme="minorBidi"/>
        </w:rPr>
        <w:t>bidʿa</w:t>
      </w:r>
      <w:proofErr w:type="spellEnd"/>
      <w:r w:rsidRPr="001025DC">
        <w:rPr>
          <w:rFonts w:asciiTheme="minorBidi" w:hAnsiTheme="minorBidi" w:cstheme="minorBidi"/>
        </w:rPr>
        <w:t>). On this last point, al-</w:t>
      </w:r>
      <w:proofErr w:type="spellStart"/>
      <w:r w:rsidRPr="001025DC">
        <w:rPr>
          <w:rFonts w:asciiTheme="minorBidi" w:hAnsiTheme="minorBidi" w:cstheme="minorBidi"/>
        </w:rPr>
        <w:t>Ikhnā</w:t>
      </w:r>
      <w:proofErr w:type="spellEnd"/>
      <w:r w:rsidRPr="001025DC">
        <w:rPr>
          <w:rFonts w:asciiTheme="minorBidi" w:hAnsiTheme="minorBidi" w:cstheme="minorBidi" w:hint="eastAsia"/>
        </w:rPr>
        <w:t>’</w:t>
      </w:r>
      <w:r w:rsidRPr="001025DC">
        <w:rPr>
          <w:rFonts w:asciiTheme="minorBidi" w:hAnsiTheme="minorBidi" w:cstheme="minorBidi" w:hint="eastAsia"/>
        </w:rPr>
        <w:t>ī</w:t>
      </w:r>
      <w:r w:rsidRPr="001025DC">
        <w:rPr>
          <w:rFonts w:asciiTheme="minorBidi" w:hAnsiTheme="minorBidi" w:cstheme="minorBidi"/>
        </w:rPr>
        <w:t xml:space="preserve"> and </w:t>
      </w:r>
      <w:proofErr w:type="spellStart"/>
      <w:r w:rsidRPr="001025DC">
        <w:rPr>
          <w:rFonts w:asciiTheme="minorBidi" w:hAnsiTheme="minorBidi" w:cstheme="minorBidi"/>
        </w:rPr>
        <w:t>Taqī</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Dīn</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Subkī</w:t>
      </w:r>
      <w:proofErr w:type="spellEnd"/>
      <w:r w:rsidRPr="001025DC">
        <w:rPr>
          <w:rFonts w:asciiTheme="minorBidi" w:hAnsiTheme="minorBidi" w:cstheme="minorBidi"/>
        </w:rPr>
        <w:t xml:space="preserve"> adopted antagonist position, the second refuted explicitly Ibn </w:t>
      </w:r>
      <w:proofErr w:type="spellStart"/>
      <w:r w:rsidRPr="001025DC">
        <w:rPr>
          <w:rFonts w:asciiTheme="minorBidi" w:hAnsiTheme="minorBidi" w:cstheme="minorBidi"/>
        </w:rPr>
        <w:t>Taymiyya’s</w:t>
      </w:r>
      <w:proofErr w:type="spellEnd"/>
      <w:r w:rsidRPr="001025DC">
        <w:rPr>
          <w:rFonts w:asciiTheme="minorBidi" w:hAnsiTheme="minorBidi" w:cstheme="minorBidi"/>
        </w:rPr>
        <w:t xml:space="preserve"> opinion. The debate on the visit of the Prophet’s tomb was intense and fiery as the number of works it produced during a short period testifies; each camp needed to refute the other. Besides, the debate was also so violent; Ibn </w:t>
      </w:r>
      <w:proofErr w:type="spellStart"/>
      <w:r w:rsidRPr="001025DC">
        <w:rPr>
          <w:rFonts w:asciiTheme="minorBidi" w:hAnsiTheme="minorBidi" w:cstheme="minorBidi"/>
        </w:rPr>
        <w:t>Taymiyya’s</w:t>
      </w:r>
      <w:proofErr w:type="spellEnd"/>
      <w:r w:rsidRPr="001025DC">
        <w:rPr>
          <w:rFonts w:asciiTheme="minorBidi" w:hAnsiTheme="minorBidi" w:cstheme="minorBidi"/>
        </w:rPr>
        <w:t xml:space="preserve"> </w:t>
      </w:r>
      <w:proofErr w:type="spellStart"/>
      <w:r w:rsidRPr="001025DC">
        <w:rPr>
          <w:rFonts w:asciiTheme="minorBidi" w:hAnsiTheme="minorBidi" w:cstheme="minorBidi"/>
        </w:rPr>
        <w:t>Radd</w:t>
      </w:r>
      <w:proofErr w:type="spellEnd"/>
      <w:r w:rsidRPr="001025DC">
        <w:rPr>
          <w:rFonts w:asciiTheme="minorBidi" w:hAnsiTheme="minorBidi" w:cstheme="minorBidi"/>
        </w:rPr>
        <w:t xml:space="preserve"> </w:t>
      </w:r>
      <w:proofErr w:type="spellStart"/>
      <w:r w:rsidRPr="001025DC">
        <w:rPr>
          <w:rFonts w:asciiTheme="minorBidi" w:hAnsiTheme="minorBidi" w:cstheme="minorBidi"/>
        </w:rPr>
        <w:t>ʿalā</w:t>
      </w:r>
      <w:proofErr w:type="spellEnd"/>
      <w:r w:rsidRPr="001025DC">
        <w:rPr>
          <w:rFonts w:asciiTheme="minorBidi" w:hAnsiTheme="minorBidi" w:cstheme="minorBidi"/>
        </w:rPr>
        <w:t xml:space="preserve"> al-</w:t>
      </w:r>
      <w:proofErr w:type="spellStart"/>
      <w:r w:rsidRPr="001025DC">
        <w:rPr>
          <w:rFonts w:asciiTheme="minorBidi" w:hAnsiTheme="minorBidi" w:cstheme="minorBidi"/>
        </w:rPr>
        <w:t>Ikhnā’iyya</w:t>
      </w:r>
      <w:proofErr w:type="spellEnd"/>
      <w:r w:rsidRPr="001025DC">
        <w:rPr>
          <w:rFonts w:asciiTheme="minorBidi" w:hAnsiTheme="minorBidi" w:cstheme="minorBidi"/>
        </w:rPr>
        <w:t xml:space="preserve"> as response to al-</w:t>
      </w:r>
      <w:proofErr w:type="spellStart"/>
      <w:r w:rsidRPr="001025DC">
        <w:rPr>
          <w:rFonts w:asciiTheme="minorBidi" w:hAnsiTheme="minorBidi" w:cstheme="minorBidi"/>
        </w:rPr>
        <w:t>Ikhnā’ī</w:t>
      </w:r>
      <w:proofErr w:type="spellEnd"/>
      <w:r w:rsidRPr="001025DC">
        <w:rPr>
          <w:rFonts w:asciiTheme="minorBidi" w:hAnsiTheme="minorBidi" w:cstheme="minorBidi"/>
        </w:rPr>
        <w:t xml:space="preserve"> led him to prison where he eventually died. </w:t>
      </w:r>
    </w:p>
    <w:p w14:paraId="4AEB079F" w14:textId="26596287" w:rsidR="00504343" w:rsidRDefault="001025DC" w:rsidP="00BC50C7">
      <w:pPr>
        <w:ind w:firstLine="840"/>
        <w:jc w:val="both"/>
        <w:rPr>
          <w:rFonts w:asciiTheme="minorBidi" w:hAnsiTheme="minorBidi" w:cstheme="minorBidi"/>
        </w:rPr>
      </w:pPr>
      <w:r w:rsidRPr="001025DC">
        <w:rPr>
          <w:rFonts w:asciiTheme="minorBidi" w:hAnsiTheme="minorBidi" w:cstheme="minorBidi"/>
        </w:rPr>
        <w:t xml:space="preserve">Based on Arabic sources this submission proposes to shed light on the most important theological debates of the </w:t>
      </w:r>
      <w:proofErr w:type="spellStart"/>
      <w:r w:rsidRPr="001025DC">
        <w:rPr>
          <w:rFonts w:asciiTheme="minorBidi" w:hAnsiTheme="minorBidi" w:cstheme="minorBidi"/>
        </w:rPr>
        <w:t>Bahri</w:t>
      </w:r>
      <w:proofErr w:type="spellEnd"/>
      <w:r w:rsidRPr="001025DC">
        <w:rPr>
          <w:rFonts w:asciiTheme="minorBidi" w:hAnsiTheme="minorBidi" w:cstheme="minorBidi"/>
        </w:rPr>
        <w:t xml:space="preserve"> Mamluk period; on the one hand, by </w:t>
      </w:r>
      <w:proofErr w:type="spellStart"/>
      <w:r w:rsidRPr="001025DC">
        <w:rPr>
          <w:rFonts w:asciiTheme="minorBidi" w:hAnsiTheme="minorBidi" w:cstheme="minorBidi"/>
        </w:rPr>
        <w:t>analysing</w:t>
      </w:r>
      <w:proofErr w:type="spellEnd"/>
      <w:r w:rsidRPr="001025DC">
        <w:rPr>
          <w:rFonts w:asciiTheme="minorBidi" w:hAnsiTheme="minorBidi" w:cstheme="minorBidi"/>
        </w:rPr>
        <w:t xml:space="preserve"> the discourse of each scholar and, on the other hand, by confronting their religious arguments to understand how the visit of the Prophet’s grave in Medina was simultaneously encouraged and criticized during the same period.</w:t>
      </w:r>
      <w:r w:rsidR="00504343">
        <w:rPr>
          <w:rFonts w:asciiTheme="minorBidi" w:hAnsiTheme="minorBidi" w:cstheme="minorBidi"/>
        </w:rPr>
        <w:br w:type="page"/>
      </w:r>
    </w:p>
    <w:p w14:paraId="67890857" w14:textId="77777777" w:rsidR="00C2593A" w:rsidRPr="00462147" w:rsidRDefault="00CD35EC" w:rsidP="00C2593A">
      <w:pPr>
        <w:jc w:val="center"/>
        <w:rPr>
          <w:rFonts w:asciiTheme="minorBidi" w:hAnsiTheme="minorBidi" w:cstheme="minorBidi"/>
          <w:b/>
          <w:bCs/>
        </w:rPr>
      </w:pPr>
      <w:r w:rsidRPr="00462147">
        <w:rPr>
          <w:rFonts w:asciiTheme="minorBidi" w:hAnsiTheme="minorBidi" w:cstheme="minorBidi"/>
          <w:b/>
          <w:bCs/>
        </w:rPr>
        <w:lastRenderedPageBreak/>
        <w:t>The Shaykh, the Saintly Tomb, and the Sacralization of Space:</w:t>
      </w:r>
    </w:p>
    <w:p w14:paraId="3FB30A3A" w14:textId="17EC83CD" w:rsidR="00CD35EC" w:rsidRPr="00462147" w:rsidRDefault="00CD35EC" w:rsidP="00C2593A">
      <w:pPr>
        <w:jc w:val="center"/>
        <w:rPr>
          <w:rFonts w:asciiTheme="minorBidi" w:hAnsiTheme="minorBidi" w:cstheme="minorBidi"/>
          <w:b/>
          <w:bCs/>
        </w:rPr>
      </w:pPr>
      <w:r w:rsidRPr="00462147">
        <w:rPr>
          <w:rFonts w:asciiTheme="minorBidi" w:hAnsiTheme="minorBidi" w:cstheme="minorBidi"/>
          <w:b/>
          <w:bCs/>
        </w:rPr>
        <w:t>A View from Mamluk Palestine</w:t>
      </w:r>
    </w:p>
    <w:p w14:paraId="4C6C9A77" w14:textId="77777777" w:rsidR="00C2593A" w:rsidRDefault="00C2593A" w:rsidP="00C2593A">
      <w:pPr>
        <w:jc w:val="center"/>
        <w:rPr>
          <w:rFonts w:asciiTheme="minorBidi" w:hAnsiTheme="minorBidi" w:cstheme="minorBidi"/>
        </w:rPr>
      </w:pPr>
    </w:p>
    <w:p w14:paraId="20F1D8B2" w14:textId="50223C35" w:rsidR="00CD35EC" w:rsidRPr="00CD35EC" w:rsidRDefault="00CD35EC" w:rsidP="00C2593A">
      <w:pPr>
        <w:jc w:val="center"/>
        <w:rPr>
          <w:rFonts w:asciiTheme="minorBidi" w:hAnsiTheme="minorBidi" w:cstheme="minorBidi"/>
        </w:rPr>
      </w:pPr>
      <w:r w:rsidRPr="00CD35EC">
        <w:rPr>
          <w:rFonts w:asciiTheme="minorBidi" w:hAnsiTheme="minorBidi" w:cstheme="minorBidi"/>
        </w:rPr>
        <w:t xml:space="preserve">Daphna </w:t>
      </w:r>
      <w:proofErr w:type="spellStart"/>
      <w:r w:rsidRPr="00CD35EC">
        <w:rPr>
          <w:rFonts w:asciiTheme="minorBidi" w:hAnsiTheme="minorBidi" w:cstheme="minorBidi"/>
        </w:rPr>
        <w:t>Ephrat</w:t>
      </w:r>
      <w:proofErr w:type="spellEnd"/>
    </w:p>
    <w:p w14:paraId="66088B92" w14:textId="53E64272" w:rsidR="00CD35EC" w:rsidRPr="00CD35EC" w:rsidRDefault="00CD35EC" w:rsidP="00C2593A">
      <w:pPr>
        <w:jc w:val="center"/>
        <w:rPr>
          <w:rFonts w:asciiTheme="minorBidi" w:hAnsiTheme="minorBidi" w:cstheme="minorBidi"/>
        </w:rPr>
      </w:pPr>
      <w:r>
        <w:rPr>
          <w:rFonts w:asciiTheme="minorBidi" w:hAnsiTheme="minorBidi" w:cstheme="minorBidi"/>
        </w:rPr>
        <w:t>(</w:t>
      </w:r>
      <w:r w:rsidRPr="00CD35EC">
        <w:rPr>
          <w:rFonts w:asciiTheme="minorBidi" w:hAnsiTheme="minorBidi" w:cstheme="minorBidi"/>
        </w:rPr>
        <w:t>The Open University of Israel</w:t>
      </w:r>
      <w:r>
        <w:rPr>
          <w:rFonts w:asciiTheme="minorBidi" w:hAnsiTheme="minorBidi" w:cstheme="minorBidi"/>
        </w:rPr>
        <w:t>)</w:t>
      </w:r>
    </w:p>
    <w:p w14:paraId="432E8B32" w14:textId="77777777" w:rsidR="00CD35EC" w:rsidRPr="00CD35EC" w:rsidRDefault="00CD35EC" w:rsidP="00CD35EC">
      <w:pPr>
        <w:jc w:val="both"/>
        <w:rPr>
          <w:rFonts w:asciiTheme="minorBidi" w:hAnsiTheme="minorBidi" w:cstheme="minorBidi"/>
        </w:rPr>
      </w:pPr>
    </w:p>
    <w:p w14:paraId="78D61071" w14:textId="77777777" w:rsidR="00CD35EC" w:rsidRPr="00CD35EC" w:rsidRDefault="00CD35EC" w:rsidP="00CD35EC">
      <w:pPr>
        <w:jc w:val="both"/>
        <w:rPr>
          <w:rFonts w:asciiTheme="minorBidi" w:hAnsiTheme="minorBidi" w:cstheme="minorBidi"/>
        </w:rPr>
      </w:pPr>
      <w:r w:rsidRPr="00CD35EC">
        <w:rPr>
          <w:rFonts w:asciiTheme="minorBidi" w:hAnsiTheme="minorBidi" w:cstheme="minorBidi"/>
        </w:rPr>
        <w:t xml:space="preserve">The proposed paper forms a part of my ongoing research on the creation of saintly spheres around charismatic Sufi shaykhs who lived in Bilad al-Sham during the Ayyubid and Mamluk periods. Focusing on Palestinian cities and their environs and placed within the broader context of the spread of the cults of saints from the twelfth century onwards, the investigation is designed to offer observations on the traditions, material means, and rituals that transformed the burial place of the Sufi saint into a sacralized space, central to Islamic piety, communal religious life, and the belief in the miraculous. </w:t>
      </w:r>
    </w:p>
    <w:p w14:paraId="4E259615" w14:textId="0B02F947" w:rsidR="00427EBC" w:rsidRDefault="00CD35EC" w:rsidP="001F3F79">
      <w:pPr>
        <w:ind w:firstLine="840"/>
        <w:jc w:val="both"/>
        <w:rPr>
          <w:rFonts w:asciiTheme="minorBidi" w:hAnsiTheme="minorBidi" w:cstheme="minorBidi"/>
        </w:rPr>
      </w:pPr>
      <w:r w:rsidRPr="00CD35EC">
        <w:rPr>
          <w:rFonts w:asciiTheme="minorBidi" w:hAnsiTheme="minorBidi" w:cstheme="minorBidi"/>
        </w:rPr>
        <w:t xml:space="preserve">In studying the life-stories of the saintly figures, leaders of the spiritual paths that spread in the region, the paper analyzes the traditions that embed them in the particular environment and bind them to regional and local scared history and topography. In particular, the discussion seeks to highlight how Mamluk authors tied the charismatic shaykhs to the glorious jihad traditions of the Palestinian coastal towns and incorporated their burial places into an expanding landscape of sacred sites that began to take shape in the counter-Crusader period. These include narratives that extol their extraordinary virtues and marvels, lodge and tomb foundation legends, and descriptions of the devotional practices that highlighted the significance of the site and maintained its sacredness. In studying the concrete place that gave materiality to the presence of the charismatic shaykh and served as arenas to his baraka, I use complementary evidence, such </w:t>
      </w:r>
      <w:proofErr w:type="gramStart"/>
      <w:r w:rsidRPr="00CD35EC">
        <w:rPr>
          <w:rFonts w:asciiTheme="minorBidi" w:hAnsiTheme="minorBidi" w:cstheme="minorBidi"/>
        </w:rPr>
        <w:t>a</w:t>
      </w:r>
      <w:proofErr w:type="gramEnd"/>
      <w:r w:rsidRPr="00CD35EC">
        <w:rPr>
          <w:rFonts w:asciiTheme="minorBidi" w:hAnsiTheme="minorBidi" w:cstheme="minorBidi"/>
        </w:rPr>
        <w:t xml:space="preserve"> accounts that locate the burial places and describe the development of the site around them, inscriptions affixed to site, and physical remnants. Through this analysis the paper seeks to contribute to the study of the local manifestations of the emplacement of spiritual power during a seminal period in the history of in the spread of Sufism and the elevation of the Sufi shaykh authority into new heights. Perspectives from social and anthropological studies on the embodiments of charisma and the creation of landscapes of memories surrounding venerated figures are designed to enrich the discussion of the particular case study.</w:t>
      </w:r>
    </w:p>
    <w:p w14:paraId="0C21D065" w14:textId="77777777" w:rsidR="00427EBC" w:rsidRDefault="00427EBC">
      <w:pPr>
        <w:rPr>
          <w:rFonts w:asciiTheme="minorBidi" w:hAnsiTheme="minorBidi" w:cstheme="minorBidi"/>
        </w:rPr>
      </w:pPr>
      <w:r>
        <w:rPr>
          <w:rFonts w:asciiTheme="minorBidi" w:hAnsiTheme="minorBidi" w:cstheme="minorBidi"/>
        </w:rPr>
        <w:br w:type="page"/>
      </w:r>
    </w:p>
    <w:p w14:paraId="308CA520" w14:textId="5A4FAD43" w:rsidR="00057251" w:rsidRPr="00462147" w:rsidRDefault="00057251" w:rsidP="00057251">
      <w:pPr>
        <w:jc w:val="center"/>
        <w:rPr>
          <w:rFonts w:asciiTheme="minorBidi" w:hAnsiTheme="minorBidi" w:cstheme="minorBidi"/>
          <w:b/>
          <w:bCs/>
        </w:rPr>
      </w:pPr>
      <w:r w:rsidRPr="00462147">
        <w:rPr>
          <w:rFonts w:asciiTheme="minorBidi" w:hAnsiTheme="minorBidi" w:cstheme="minorBidi"/>
          <w:b/>
          <w:bCs/>
        </w:rPr>
        <w:lastRenderedPageBreak/>
        <w:t xml:space="preserve">The Curious Case of the </w:t>
      </w:r>
      <w:r w:rsidR="00BC50C7">
        <w:rPr>
          <w:rFonts w:asciiTheme="minorBidi" w:hAnsiTheme="minorBidi" w:cstheme="minorBidi"/>
          <w:b/>
          <w:bCs/>
        </w:rPr>
        <w:t>U</w:t>
      </w:r>
      <w:r w:rsidRPr="00462147">
        <w:rPr>
          <w:rFonts w:asciiTheme="minorBidi" w:hAnsiTheme="minorBidi" w:cstheme="minorBidi"/>
          <w:b/>
          <w:bCs/>
        </w:rPr>
        <w:t xml:space="preserve">nrecognized </w:t>
      </w:r>
      <w:proofErr w:type="spellStart"/>
      <w:r w:rsidR="00BC50C7">
        <w:rPr>
          <w:rFonts w:asciiTheme="minorBidi" w:hAnsiTheme="minorBidi" w:cstheme="minorBidi"/>
          <w:b/>
          <w:bCs/>
        </w:rPr>
        <w:t>T</w:t>
      </w:r>
      <w:r w:rsidRPr="00462147">
        <w:rPr>
          <w:rFonts w:asciiTheme="minorBidi" w:hAnsiTheme="minorBidi" w:cstheme="minorBidi"/>
          <w:b/>
          <w:bCs/>
        </w:rPr>
        <w:t>urba</w:t>
      </w:r>
      <w:proofErr w:type="spellEnd"/>
      <w:r w:rsidRPr="00462147">
        <w:rPr>
          <w:rFonts w:asciiTheme="minorBidi" w:hAnsiTheme="minorBidi" w:cstheme="minorBidi"/>
          <w:b/>
          <w:bCs/>
        </w:rPr>
        <w:t xml:space="preserve"> of </w:t>
      </w:r>
      <w:proofErr w:type="spellStart"/>
      <w:r w:rsidR="00BC50C7">
        <w:rPr>
          <w:rFonts w:asciiTheme="minorBidi" w:hAnsiTheme="minorBidi" w:cstheme="minorBidi"/>
          <w:b/>
          <w:bCs/>
        </w:rPr>
        <w:t>A</w:t>
      </w:r>
      <w:r w:rsidRPr="00462147">
        <w:rPr>
          <w:rFonts w:asciiTheme="minorBidi" w:hAnsiTheme="minorBidi" w:cstheme="minorBidi"/>
          <w:b/>
          <w:bCs/>
        </w:rPr>
        <w:t>mīr</w:t>
      </w:r>
      <w:proofErr w:type="spellEnd"/>
      <w:r w:rsidRPr="00462147">
        <w:rPr>
          <w:rFonts w:asciiTheme="minorBidi" w:hAnsiTheme="minorBidi" w:cstheme="minorBidi"/>
          <w:b/>
          <w:bCs/>
        </w:rPr>
        <w:t xml:space="preserve"> </w:t>
      </w:r>
      <w:proofErr w:type="spellStart"/>
      <w:r w:rsidRPr="00462147">
        <w:rPr>
          <w:rFonts w:asciiTheme="minorBidi" w:hAnsiTheme="minorBidi" w:cstheme="minorBidi"/>
          <w:b/>
          <w:bCs/>
        </w:rPr>
        <w:t>Jirbāsh</w:t>
      </w:r>
      <w:proofErr w:type="spellEnd"/>
      <w:r w:rsidRPr="00462147">
        <w:rPr>
          <w:rFonts w:asciiTheme="minorBidi" w:hAnsiTheme="minorBidi" w:cstheme="minorBidi"/>
          <w:b/>
          <w:bCs/>
        </w:rPr>
        <w:t xml:space="preserve"> </w:t>
      </w:r>
      <w:proofErr w:type="spellStart"/>
      <w:r w:rsidRPr="00462147">
        <w:rPr>
          <w:rFonts w:asciiTheme="minorBidi" w:hAnsiTheme="minorBidi" w:cstheme="minorBidi"/>
          <w:b/>
          <w:bCs/>
        </w:rPr>
        <w:t>Qāshiq</w:t>
      </w:r>
      <w:proofErr w:type="spellEnd"/>
      <w:r w:rsidRPr="00462147">
        <w:rPr>
          <w:rFonts w:asciiTheme="minorBidi" w:hAnsiTheme="minorBidi" w:cstheme="minorBidi"/>
          <w:b/>
          <w:bCs/>
        </w:rPr>
        <w:t>:</w:t>
      </w:r>
    </w:p>
    <w:p w14:paraId="1ECAA96A" w14:textId="0444C6DE" w:rsidR="00057251" w:rsidRPr="00462147" w:rsidRDefault="00057251" w:rsidP="00057251">
      <w:pPr>
        <w:jc w:val="center"/>
        <w:rPr>
          <w:rFonts w:asciiTheme="minorBidi" w:hAnsiTheme="minorBidi" w:cstheme="minorBidi"/>
          <w:b/>
          <w:bCs/>
        </w:rPr>
      </w:pPr>
      <w:r w:rsidRPr="00462147">
        <w:rPr>
          <w:rFonts w:asciiTheme="minorBidi" w:hAnsiTheme="minorBidi" w:cstheme="minorBidi"/>
          <w:b/>
          <w:bCs/>
        </w:rPr>
        <w:t xml:space="preserve">New </w:t>
      </w:r>
      <w:r w:rsidR="00BC50C7">
        <w:rPr>
          <w:rFonts w:asciiTheme="minorBidi" w:hAnsiTheme="minorBidi" w:cstheme="minorBidi"/>
          <w:b/>
          <w:bCs/>
        </w:rPr>
        <w:t>D</w:t>
      </w:r>
      <w:r w:rsidRPr="00462147">
        <w:rPr>
          <w:rFonts w:asciiTheme="minorBidi" w:hAnsiTheme="minorBidi" w:cstheme="minorBidi"/>
          <w:b/>
          <w:bCs/>
        </w:rPr>
        <w:t xml:space="preserve">ating and </w:t>
      </w:r>
      <w:r w:rsidR="00BC50C7">
        <w:rPr>
          <w:rFonts w:asciiTheme="minorBidi" w:hAnsiTheme="minorBidi" w:cstheme="minorBidi"/>
          <w:b/>
          <w:bCs/>
        </w:rPr>
        <w:t>A</w:t>
      </w:r>
      <w:r w:rsidRPr="00462147">
        <w:rPr>
          <w:rFonts w:asciiTheme="minorBidi" w:hAnsiTheme="minorBidi" w:cstheme="minorBidi"/>
          <w:b/>
          <w:bCs/>
        </w:rPr>
        <w:t>ttribution</w:t>
      </w:r>
    </w:p>
    <w:p w14:paraId="19CF3698" w14:textId="77777777" w:rsidR="00057251" w:rsidRPr="00057251" w:rsidRDefault="00057251" w:rsidP="00057251">
      <w:pPr>
        <w:jc w:val="center"/>
        <w:rPr>
          <w:rFonts w:asciiTheme="minorBidi" w:hAnsiTheme="minorBidi" w:cstheme="minorBidi"/>
        </w:rPr>
      </w:pPr>
    </w:p>
    <w:p w14:paraId="64D7FFCB" w14:textId="73984196" w:rsidR="00057251" w:rsidRPr="00057251" w:rsidRDefault="00057251" w:rsidP="00057251">
      <w:pPr>
        <w:jc w:val="center"/>
        <w:rPr>
          <w:rFonts w:asciiTheme="minorBidi" w:hAnsiTheme="minorBidi" w:cstheme="minorBidi"/>
        </w:rPr>
      </w:pPr>
      <w:r w:rsidRPr="00057251">
        <w:rPr>
          <w:rFonts w:asciiTheme="minorBidi" w:hAnsiTheme="minorBidi" w:cstheme="minorBidi"/>
        </w:rPr>
        <w:t>Hani Hamza</w:t>
      </w:r>
    </w:p>
    <w:p w14:paraId="4D7D0342" w14:textId="4725CEC3" w:rsidR="00057251" w:rsidRPr="00057251" w:rsidRDefault="00057251" w:rsidP="00057251">
      <w:pPr>
        <w:jc w:val="center"/>
        <w:rPr>
          <w:rFonts w:asciiTheme="minorBidi" w:hAnsiTheme="minorBidi" w:cstheme="minorBidi"/>
        </w:rPr>
      </w:pPr>
      <w:r>
        <w:rPr>
          <w:rFonts w:asciiTheme="minorBidi" w:hAnsiTheme="minorBidi" w:cstheme="minorBidi"/>
        </w:rPr>
        <w:t>(</w:t>
      </w:r>
      <w:r w:rsidRPr="00057251">
        <w:rPr>
          <w:rFonts w:asciiTheme="minorBidi" w:hAnsiTheme="minorBidi" w:cstheme="minorBidi"/>
        </w:rPr>
        <w:t>Independent Scholar</w:t>
      </w:r>
      <w:r>
        <w:rPr>
          <w:rFonts w:asciiTheme="minorBidi" w:hAnsiTheme="minorBidi" w:cstheme="minorBidi"/>
        </w:rPr>
        <w:t>, Egypt)</w:t>
      </w:r>
    </w:p>
    <w:p w14:paraId="41147EB7" w14:textId="77777777" w:rsidR="00057251" w:rsidRPr="00057251" w:rsidRDefault="00057251" w:rsidP="00057251">
      <w:pPr>
        <w:jc w:val="both"/>
        <w:rPr>
          <w:rFonts w:asciiTheme="minorBidi" w:hAnsiTheme="minorBidi" w:cstheme="minorBidi"/>
        </w:rPr>
      </w:pPr>
    </w:p>
    <w:p w14:paraId="40C8D5E2" w14:textId="77777777" w:rsidR="00057251" w:rsidRPr="00057251" w:rsidRDefault="00057251" w:rsidP="00057251">
      <w:pPr>
        <w:jc w:val="both"/>
        <w:rPr>
          <w:rFonts w:asciiTheme="minorBidi" w:hAnsiTheme="minorBidi" w:cstheme="minorBidi"/>
        </w:rPr>
      </w:pPr>
      <w:r w:rsidRPr="00057251">
        <w:rPr>
          <w:rFonts w:asciiTheme="minorBidi" w:hAnsiTheme="minorBidi" w:cstheme="minorBidi"/>
        </w:rPr>
        <w:t xml:space="preserve">The borderline between the sacred and profane, the living and the dead are so blurred in the Mamluk Northern Cemetery of Cairo as in no other place in Egypt. Sacred burial domes, prayer chapels, mosques, </w:t>
      </w:r>
      <w:proofErr w:type="spellStart"/>
      <w:r w:rsidRPr="00057251">
        <w:rPr>
          <w:rFonts w:asciiTheme="minorBidi" w:hAnsiTheme="minorBidi" w:cstheme="minorBidi"/>
        </w:rPr>
        <w:t>ṣūfī</w:t>
      </w:r>
      <w:proofErr w:type="spellEnd"/>
      <w:r w:rsidRPr="00057251">
        <w:rPr>
          <w:rFonts w:asciiTheme="minorBidi" w:hAnsiTheme="minorBidi" w:cstheme="minorBidi"/>
        </w:rPr>
        <w:t xml:space="preserve"> </w:t>
      </w:r>
      <w:proofErr w:type="spellStart"/>
      <w:r w:rsidRPr="00057251">
        <w:rPr>
          <w:rFonts w:asciiTheme="minorBidi" w:hAnsiTheme="minorBidi" w:cstheme="minorBidi"/>
        </w:rPr>
        <w:t>khanqās</w:t>
      </w:r>
      <w:proofErr w:type="spellEnd"/>
      <w:r w:rsidRPr="00057251">
        <w:rPr>
          <w:rFonts w:asciiTheme="minorBidi" w:hAnsiTheme="minorBidi" w:cstheme="minorBidi"/>
        </w:rPr>
        <w:t xml:space="preserve"> and </w:t>
      </w:r>
      <w:proofErr w:type="spellStart"/>
      <w:r w:rsidRPr="00057251">
        <w:rPr>
          <w:rFonts w:asciiTheme="minorBidi" w:hAnsiTheme="minorBidi" w:cstheme="minorBidi"/>
        </w:rPr>
        <w:t>zawīyyas</w:t>
      </w:r>
      <w:proofErr w:type="spellEnd"/>
      <w:r w:rsidRPr="00057251">
        <w:rPr>
          <w:rFonts w:asciiTheme="minorBidi" w:hAnsiTheme="minorBidi" w:cstheme="minorBidi"/>
        </w:rPr>
        <w:t xml:space="preserve"> stood side by side with profane residential quarters, kitchens, latrines, stables, </w:t>
      </w:r>
      <w:proofErr w:type="spellStart"/>
      <w:r w:rsidRPr="00057251">
        <w:rPr>
          <w:rFonts w:asciiTheme="minorBidi" w:hAnsiTheme="minorBidi" w:cstheme="minorBidi"/>
        </w:rPr>
        <w:t>kutābs</w:t>
      </w:r>
      <w:proofErr w:type="spellEnd"/>
      <w:r w:rsidRPr="00057251">
        <w:rPr>
          <w:rFonts w:asciiTheme="minorBidi" w:hAnsiTheme="minorBidi" w:cstheme="minorBidi"/>
        </w:rPr>
        <w:t xml:space="preserve"> and </w:t>
      </w:r>
      <w:proofErr w:type="spellStart"/>
      <w:r w:rsidRPr="00057251">
        <w:rPr>
          <w:rFonts w:asciiTheme="minorBidi" w:hAnsiTheme="minorBidi" w:cstheme="minorBidi"/>
        </w:rPr>
        <w:t>sabīls</w:t>
      </w:r>
      <w:proofErr w:type="spellEnd"/>
      <w:r w:rsidRPr="00057251">
        <w:rPr>
          <w:rFonts w:asciiTheme="minorBidi" w:hAnsiTheme="minorBidi" w:cstheme="minorBidi"/>
        </w:rPr>
        <w:t xml:space="preserve"> scattered around a </w:t>
      </w:r>
      <w:proofErr w:type="spellStart"/>
      <w:r w:rsidRPr="00057251">
        <w:rPr>
          <w:rFonts w:asciiTheme="minorBidi" w:hAnsiTheme="minorBidi" w:cstheme="minorBidi"/>
        </w:rPr>
        <w:t>ḥaūsh</w:t>
      </w:r>
      <w:proofErr w:type="spellEnd"/>
      <w:r w:rsidRPr="00057251">
        <w:rPr>
          <w:rFonts w:asciiTheme="minorBidi" w:hAnsiTheme="minorBidi" w:cstheme="minorBidi"/>
        </w:rPr>
        <w:t xml:space="preserve"> enclosed by a wall.  The Northern Cemetery was dotted with over a hundred of such Mamluk </w:t>
      </w:r>
      <w:proofErr w:type="spellStart"/>
      <w:r w:rsidRPr="00057251">
        <w:rPr>
          <w:rFonts w:asciiTheme="minorBidi" w:hAnsiTheme="minorBidi" w:cstheme="minorBidi"/>
        </w:rPr>
        <w:t>turba</w:t>
      </w:r>
      <w:proofErr w:type="spellEnd"/>
      <w:r w:rsidRPr="00057251">
        <w:rPr>
          <w:rFonts w:asciiTheme="minorBidi" w:hAnsiTheme="minorBidi" w:cstheme="minorBidi"/>
        </w:rPr>
        <w:t xml:space="preserve"> complexes, many perished but thirty-five survived.</w:t>
      </w:r>
    </w:p>
    <w:p w14:paraId="73C20455" w14:textId="77777777" w:rsidR="00057251" w:rsidRPr="00057251" w:rsidRDefault="00057251" w:rsidP="001F3F79">
      <w:pPr>
        <w:ind w:firstLine="840"/>
        <w:jc w:val="both"/>
        <w:rPr>
          <w:rFonts w:asciiTheme="minorBidi" w:hAnsiTheme="minorBidi" w:cstheme="minorBidi"/>
        </w:rPr>
      </w:pPr>
      <w:r w:rsidRPr="00057251">
        <w:rPr>
          <w:rFonts w:asciiTheme="minorBidi" w:hAnsiTheme="minorBidi" w:cstheme="minorBidi"/>
        </w:rPr>
        <w:t xml:space="preserve">The majority of surviving </w:t>
      </w:r>
      <w:proofErr w:type="spellStart"/>
      <w:r w:rsidRPr="00057251">
        <w:rPr>
          <w:rFonts w:asciiTheme="minorBidi" w:hAnsiTheme="minorBidi" w:cstheme="minorBidi"/>
        </w:rPr>
        <w:t>turbas</w:t>
      </w:r>
      <w:proofErr w:type="spellEnd"/>
      <w:r w:rsidRPr="00057251">
        <w:rPr>
          <w:rFonts w:asciiTheme="minorBidi" w:hAnsiTheme="minorBidi" w:cstheme="minorBidi"/>
        </w:rPr>
        <w:t xml:space="preserve"> are identified with certainty but few have controversial attribution or doubtful dating. One surviving </w:t>
      </w:r>
      <w:proofErr w:type="spellStart"/>
      <w:r w:rsidRPr="00057251">
        <w:rPr>
          <w:rFonts w:asciiTheme="minorBidi" w:hAnsiTheme="minorBidi" w:cstheme="minorBidi"/>
        </w:rPr>
        <w:t>turba</w:t>
      </w:r>
      <w:proofErr w:type="spellEnd"/>
      <w:r w:rsidRPr="00057251">
        <w:rPr>
          <w:rFonts w:asciiTheme="minorBidi" w:hAnsiTheme="minorBidi" w:cstheme="minorBidi"/>
        </w:rPr>
        <w:t xml:space="preserve"> stands out as not being recognized at all, let alone given attribution or date. This is the peculiar case of the </w:t>
      </w:r>
      <w:proofErr w:type="spellStart"/>
      <w:r w:rsidRPr="00057251">
        <w:rPr>
          <w:rFonts w:asciiTheme="minorBidi" w:hAnsiTheme="minorBidi" w:cstheme="minorBidi"/>
        </w:rPr>
        <w:t>turba</w:t>
      </w:r>
      <w:proofErr w:type="spellEnd"/>
      <w:r w:rsidRPr="00057251">
        <w:rPr>
          <w:rFonts w:asciiTheme="minorBidi" w:hAnsiTheme="minorBidi" w:cstheme="minorBidi"/>
        </w:rPr>
        <w:t xml:space="preserve"> of </w:t>
      </w:r>
      <w:proofErr w:type="spellStart"/>
      <w:r w:rsidRPr="00057251">
        <w:rPr>
          <w:rFonts w:asciiTheme="minorBidi" w:hAnsiTheme="minorBidi" w:cstheme="minorBidi"/>
        </w:rPr>
        <w:t>Jirbāsh</w:t>
      </w:r>
      <w:proofErr w:type="spellEnd"/>
      <w:r w:rsidRPr="00057251">
        <w:rPr>
          <w:rFonts w:asciiTheme="minorBidi" w:hAnsiTheme="minorBidi" w:cstheme="minorBidi"/>
        </w:rPr>
        <w:t xml:space="preserve"> </w:t>
      </w:r>
      <w:proofErr w:type="spellStart"/>
      <w:r w:rsidRPr="00057251">
        <w:rPr>
          <w:rFonts w:asciiTheme="minorBidi" w:hAnsiTheme="minorBidi" w:cstheme="minorBidi"/>
        </w:rPr>
        <w:t>Qāshiq</w:t>
      </w:r>
      <w:proofErr w:type="spellEnd"/>
      <w:r w:rsidRPr="00057251">
        <w:rPr>
          <w:rFonts w:asciiTheme="minorBidi" w:hAnsiTheme="minorBidi" w:cstheme="minorBidi"/>
        </w:rPr>
        <w:t xml:space="preserve"> (d. 861/1456) standing between the complexes of </w:t>
      </w:r>
      <w:proofErr w:type="spellStart"/>
      <w:r w:rsidRPr="00057251">
        <w:rPr>
          <w:rFonts w:asciiTheme="minorBidi" w:hAnsiTheme="minorBidi" w:cstheme="minorBidi"/>
        </w:rPr>
        <w:t>Īnāl</w:t>
      </w:r>
      <w:proofErr w:type="spellEnd"/>
      <w:r w:rsidRPr="00057251">
        <w:rPr>
          <w:rFonts w:asciiTheme="minorBidi" w:hAnsiTheme="minorBidi" w:cstheme="minorBidi"/>
        </w:rPr>
        <w:t xml:space="preserve"> and of </w:t>
      </w:r>
      <w:proofErr w:type="spellStart"/>
      <w:r w:rsidRPr="00057251">
        <w:rPr>
          <w:rFonts w:asciiTheme="minorBidi" w:hAnsiTheme="minorBidi" w:cstheme="minorBidi"/>
        </w:rPr>
        <w:t>Qurqumāṣ</w:t>
      </w:r>
      <w:proofErr w:type="spellEnd"/>
      <w:r w:rsidRPr="00057251">
        <w:rPr>
          <w:rFonts w:asciiTheme="minorBidi" w:hAnsiTheme="minorBidi" w:cstheme="minorBidi"/>
        </w:rPr>
        <w:t xml:space="preserve"> at the edge of the Northern Cemetery.</w:t>
      </w:r>
    </w:p>
    <w:p w14:paraId="441C4153" w14:textId="3A273E5B" w:rsidR="00AB042D" w:rsidRDefault="00057251" w:rsidP="001F3F79">
      <w:pPr>
        <w:ind w:firstLine="840"/>
        <w:jc w:val="both"/>
        <w:rPr>
          <w:rFonts w:asciiTheme="minorBidi" w:hAnsiTheme="minorBidi" w:cstheme="minorBidi"/>
        </w:rPr>
      </w:pPr>
      <w:r w:rsidRPr="00057251">
        <w:rPr>
          <w:rFonts w:asciiTheme="minorBidi" w:hAnsiTheme="minorBidi" w:cstheme="minorBidi"/>
        </w:rPr>
        <w:t xml:space="preserve">Plan of </w:t>
      </w:r>
      <w:proofErr w:type="spellStart"/>
      <w:r w:rsidRPr="00057251">
        <w:rPr>
          <w:rFonts w:asciiTheme="minorBidi" w:hAnsiTheme="minorBidi" w:cstheme="minorBidi"/>
        </w:rPr>
        <w:t>Ῑnāl’s</w:t>
      </w:r>
      <w:proofErr w:type="spellEnd"/>
      <w:r w:rsidRPr="00057251">
        <w:rPr>
          <w:rFonts w:asciiTheme="minorBidi" w:hAnsiTheme="minorBidi" w:cstheme="minorBidi"/>
        </w:rPr>
        <w:t xml:space="preserve"> complex (855-60/1451-56) has a peculiar square area protruding uncomfortably to the west, now in semi ruins. It was identified empirically by the </w:t>
      </w:r>
      <w:proofErr w:type="spellStart"/>
      <w:r w:rsidRPr="00057251">
        <w:rPr>
          <w:rFonts w:asciiTheme="minorBidi" w:hAnsiTheme="minorBidi" w:cstheme="minorBidi"/>
        </w:rPr>
        <w:t>Comite</w:t>
      </w:r>
      <w:proofErr w:type="spellEnd"/>
      <w:r w:rsidRPr="00057251">
        <w:rPr>
          <w:rFonts w:asciiTheme="minorBidi" w:hAnsiTheme="minorBidi" w:cstheme="minorBidi"/>
        </w:rPr>
        <w:t xml:space="preserve"> in 1919 as courtyard C of the complex of </w:t>
      </w:r>
      <w:proofErr w:type="spellStart"/>
      <w:r w:rsidRPr="00057251">
        <w:rPr>
          <w:rFonts w:asciiTheme="minorBidi" w:hAnsiTheme="minorBidi" w:cstheme="minorBidi"/>
        </w:rPr>
        <w:t>Ῑnāl</w:t>
      </w:r>
      <w:proofErr w:type="spellEnd"/>
      <w:r w:rsidRPr="00057251">
        <w:rPr>
          <w:rFonts w:asciiTheme="minorBidi" w:hAnsiTheme="minorBidi" w:cstheme="minorBidi"/>
        </w:rPr>
        <w:t xml:space="preserve">. None of the later studies challenged this attribution. This paper will discuss the vague attribution of three </w:t>
      </w:r>
      <w:proofErr w:type="spellStart"/>
      <w:r w:rsidRPr="00057251">
        <w:rPr>
          <w:rFonts w:asciiTheme="minorBidi" w:hAnsiTheme="minorBidi" w:cstheme="minorBidi"/>
        </w:rPr>
        <w:t>turbas</w:t>
      </w:r>
      <w:proofErr w:type="spellEnd"/>
      <w:r w:rsidRPr="00057251">
        <w:rPr>
          <w:rFonts w:asciiTheme="minorBidi" w:hAnsiTheme="minorBidi" w:cstheme="minorBidi"/>
        </w:rPr>
        <w:t xml:space="preserve"> in the area in general, and as a case study challenges the </w:t>
      </w:r>
      <w:proofErr w:type="spellStart"/>
      <w:r w:rsidRPr="00057251">
        <w:rPr>
          <w:rFonts w:asciiTheme="minorBidi" w:hAnsiTheme="minorBidi" w:cstheme="minorBidi"/>
        </w:rPr>
        <w:t>Comite’s</w:t>
      </w:r>
      <w:proofErr w:type="spellEnd"/>
      <w:r w:rsidRPr="00057251">
        <w:rPr>
          <w:rFonts w:asciiTheme="minorBidi" w:hAnsiTheme="minorBidi" w:cstheme="minorBidi"/>
        </w:rPr>
        <w:t xml:space="preserve"> attribution of the </w:t>
      </w:r>
      <w:proofErr w:type="spellStart"/>
      <w:r w:rsidRPr="00057251">
        <w:rPr>
          <w:rFonts w:asciiTheme="minorBidi" w:hAnsiTheme="minorBidi" w:cstheme="minorBidi"/>
        </w:rPr>
        <w:t>ḥaush</w:t>
      </w:r>
      <w:proofErr w:type="spellEnd"/>
      <w:r w:rsidRPr="00057251">
        <w:rPr>
          <w:rFonts w:asciiTheme="minorBidi" w:hAnsiTheme="minorBidi" w:cstheme="minorBidi"/>
        </w:rPr>
        <w:t xml:space="preserve"> C as part of </w:t>
      </w:r>
      <w:proofErr w:type="spellStart"/>
      <w:r w:rsidRPr="00057251">
        <w:rPr>
          <w:rFonts w:asciiTheme="minorBidi" w:hAnsiTheme="minorBidi" w:cstheme="minorBidi"/>
        </w:rPr>
        <w:t>Īnāl’s</w:t>
      </w:r>
      <w:proofErr w:type="spellEnd"/>
      <w:r w:rsidRPr="00057251">
        <w:rPr>
          <w:rFonts w:asciiTheme="minorBidi" w:hAnsiTheme="minorBidi" w:cstheme="minorBidi"/>
        </w:rPr>
        <w:t xml:space="preserve"> complex; it proposes that it is a separate </w:t>
      </w:r>
      <w:proofErr w:type="spellStart"/>
      <w:r w:rsidRPr="00057251">
        <w:rPr>
          <w:rFonts w:asciiTheme="minorBidi" w:hAnsiTheme="minorBidi" w:cstheme="minorBidi"/>
        </w:rPr>
        <w:t>turba</w:t>
      </w:r>
      <w:proofErr w:type="spellEnd"/>
      <w:r w:rsidRPr="00057251">
        <w:rPr>
          <w:rFonts w:asciiTheme="minorBidi" w:hAnsiTheme="minorBidi" w:cstheme="minorBidi"/>
        </w:rPr>
        <w:t xml:space="preserve"> for </w:t>
      </w:r>
      <w:proofErr w:type="spellStart"/>
      <w:r w:rsidRPr="00057251">
        <w:rPr>
          <w:rFonts w:asciiTheme="minorBidi" w:hAnsiTheme="minorBidi" w:cstheme="minorBidi"/>
        </w:rPr>
        <w:t>Jirbāsh</w:t>
      </w:r>
      <w:proofErr w:type="spellEnd"/>
      <w:r w:rsidRPr="00057251">
        <w:rPr>
          <w:rFonts w:asciiTheme="minorBidi" w:hAnsiTheme="minorBidi" w:cstheme="minorBidi"/>
        </w:rPr>
        <w:t xml:space="preserve"> </w:t>
      </w:r>
      <w:proofErr w:type="spellStart"/>
      <w:r w:rsidRPr="00057251">
        <w:rPr>
          <w:rFonts w:asciiTheme="minorBidi" w:hAnsiTheme="minorBidi" w:cstheme="minorBidi"/>
        </w:rPr>
        <w:t>Qāshiq</w:t>
      </w:r>
      <w:proofErr w:type="spellEnd"/>
      <w:r w:rsidRPr="00057251">
        <w:rPr>
          <w:rFonts w:asciiTheme="minorBidi" w:hAnsiTheme="minorBidi" w:cstheme="minorBidi"/>
        </w:rPr>
        <w:t xml:space="preserve">. This conclusion is reached through reading of several waqf manuscripts, comparison with other monuments of the same genre and era, biographical dictionaries and chronicles. A plan and a three-dimensional re-construction of the </w:t>
      </w:r>
      <w:proofErr w:type="spellStart"/>
      <w:r w:rsidRPr="00057251">
        <w:rPr>
          <w:rFonts w:asciiTheme="minorBidi" w:hAnsiTheme="minorBidi" w:cstheme="minorBidi"/>
        </w:rPr>
        <w:t>turba</w:t>
      </w:r>
      <w:proofErr w:type="spellEnd"/>
      <w:r w:rsidRPr="00057251">
        <w:rPr>
          <w:rFonts w:asciiTheme="minorBidi" w:hAnsiTheme="minorBidi" w:cstheme="minorBidi"/>
        </w:rPr>
        <w:t xml:space="preserve"> are drawn as well.</w:t>
      </w:r>
    </w:p>
    <w:p w14:paraId="0E8FF4F7" w14:textId="77777777" w:rsidR="00AB042D" w:rsidRDefault="00AB042D">
      <w:pPr>
        <w:rPr>
          <w:rFonts w:asciiTheme="minorBidi" w:hAnsiTheme="minorBidi" w:cstheme="minorBidi"/>
        </w:rPr>
      </w:pPr>
      <w:r>
        <w:rPr>
          <w:rFonts w:asciiTheme="minorBidi" w:hAnsiTheme="minorBidi" w:cstheme="minorBidi"/>
        </w:rPr>
        <w:br w:type="page"/>
      </w:r>
    </w:p>
    <w:p w14:paraId="7691AA58" w14:textId="0387E1A0" w:rsidR="003E1577" w:rsidRDefault="003E1577" w:rsidP="003E1577">
      <w:pPr>
        <w:jc w:val="center"/>
        <w:rPr>
          <w:rFonts w:asciiTheme="minorBidi" w:hAnsiTheme="minorBidi" w:cstheme="minorBidi"/>
          <w:b/>
          <w:bCs/>
        </w:rPr>
      </w:pPr>
      <w:proofErr w:type="spellStart"/>
      <w:r w:rsidRPr="003E1577">
        <w:rPr>
          <w:rFonts w:asciiTheme="minorBidi" w:hAnsiTheme="minorBidi" w:cstheme="minorBidi"/>
          <w:b/>
          <w:bCs/>
        </w:rPr>
        <w:lastRenderedPageBreak/>
        <w:t>Mamlūk</w:t>
      </w:r>
      <w:proofErr w:type="spellEnd"/>
      <w:r w:rsidRPr="003E1577">
        <w:rPr>
          <w:rFonts w:asciiTheme="minorBidi" w:hAnsiTheme="minorBidi" w:cstheme="minorBidi"/>
          <w:b/>
          <w:bCs/>
        </w:rPr>
        <w:t xml:space="preserve"> </w:t>
      </w:r>
      <w:r w:rsidR="007E6C0D">
        <w:rPr>
          <w:rFonts w:asciiTheme="minorBidi" w:hAnsiTheme="minorBidi" w:cstheme="minorBidi"/>
          <w:b/>
          <w:bCs/>
        </w:rPr>
        <w:t>S</w:t>
      </w:r>
      <w:r w:rsidRPr="003E1577">
        <w:rPr>
          <w:rFonts w:asciiTheme="minorBidi" w:hAnsiTheme="minorBidi" w:cstheme="minorBidi"/>
          <w:b/>
          <w:bCs/>
        </w:rPr>
        <w:t xml:space="preserve">ultans, </w:t>
      </w:r>
      <w:proofErr w:type="spellStart"/>
      <w:r w:rsidRPr="003E1577">
        <w:rPr>
          <w:rFonts w:asciiTheme="minorBidi" w:hAnsiTheme="minorBidi" w:cstheme="minorBidi"/>
          <w:b/>
          <w:bCs/>
        </w:rPr>
        <w:t>Ḥurūfīs</w:t>
      </w:r>
      <w:proofErr w:type="spellEnd"/>
      <w:r w:rsidRPr="003E1577">
        <w:rPr>
          <w:rFonts w:asciiTheme="minorBidi" w:hAnsiTheme="minorBidi" w:cstheme="minorBidi"/>
          <w:b/>
          <w:bCs/>
        </w:rPr>
        <w:t xml:space="preserve"> and </w:t>
      </w:r>
      <w:proofErr w:type="spellStart"/>
      <w:r w:rsidRPr="003E1577">
        <w:rPr>
          <w:rFonts w:asciiTheme="minorBidi" w:hAnsiTheme="minorBidi" w:cstheme="minorBidi"/>
          <w:b/>
          <w:bCs/>
        </w:rPr>
        <w:t>Ḥurūfī</w:t>
      </w:r>
      <w:proofErr w:type="spellEnd"/>
      <w:r w:rsidRPr="003E1577">
        <w:rPr>
          <w:rFonts w:asciiTheme="minorBidi" w:hAnsiTheme="minorBidi" w:cstheme="minorBidi"/>
          <w:b/>
          <w:bCs/>
        </w:rPr>
        <w:t xml:space="preserve"> Poet </w:t>
      </w:r>
      <w:proofErr w:type="spellStart"/>
      <w:r w:rsidRPr="003E1577">
        <w:rPr>
          <w:rFonts w:asciiTheme="minorBidi" w:hAnsiTheme="minorBidi" w:cstheme="minorBidi"/>
          <w:b/>
          <w:bCs/>
        </w:rPr>
        <w:t>Nesīmī</w:t>
      </w:r>
      <w:proofErr w:type="spellEnd"/>
      <w:r w:rsidRPr="003E1577">
        <w:rPr>
          <w:rFonts w:asciiTheme="minorBidi" w:hAnsiTheme="minorBidi" w:cstheme="minorBidi"/>
          <w:b/>
          <w:bCs/>
        </w:rPr>
        <w:t>:</w:t>
      </w:r>
    </w:p>
    <w:p w14:paraId="6F3118D9" w14:textId="4E9D3EE8" w:rsidR="003E1577" w:rsidRDefault="003E1577" w:rsidP="003E1577">
      <w:pPr>
        <w:jc w:val="center"/>
        <w:rPr>
          <w:rFonts w:asciiTheme="minorBidi" w:hAnsiTheme="minorBidi" w:cstheme="minorBidi"/>
          <w:b/>
          <w:bCs/>
        </w:rPr>
      </w:pPr>
      <w:r w:rsidRPr="003E1577">
        <w:rPr>
          <w:rFonts w:asciiTheme="minorBidi" w:hAnsiTheme="minorBidi" w:cstheme="minorBidi"/>
          <w:b/>
          <w:bCs/>
        </w:rPr>
        <w:t>Portraits from Medieval Arab Sources</w:t>
      </w:r>
    </w:p>
    <w:p w14:paraId="018330F0" w14:textId="77777777" w:rsidR="003E1577" w:rsidRPr="003E1577" w:rsidRDefault="003E1577" w:rsidP="003E1577">
      <w:pPr>
        <w:jc w:val="center"/>
        <w:rPr>
          <w:rFonts w:asciiTheme="minorBidi" w:hAnsiTheme="minorBidi" w:cstheme="minorBidi" w:hint="eastAsia"/>
          <w:b/>
          <w:bCs/>
        </w:rPr>
      </w:pPr>
    </w:p>
    <w:p w14:paraId="49932AE7" w14:textId="77777777" w:rsidR="003E1577" w:rsidRPr="003E1577" w:rsidRDefault="003E1577" w:rsidP="003E1577">
      <w:pPr>
        <w:jc w:val="center"/>
        <w:rPr>
          <w:rFonts w:asciiTheme="minorBidi" w:hAnsiTheme="minorBidi" w:cstheme="minorBidi"/>
        </w:rPr>
      </w:pPr>
      <w:r w:rsidRPr="003E1577">
        <w:rPr>
          <w:rFonts w:asciiTheme="minorBidi" w:hAnsiTheme="minorBidi" w:cstheme="minorBidi"/>
        </w:rPr>
        <w:t xml:space="preserve">Aida </w:t>
      </w:r>
      <w:proofErr w:type="spellStart"/>
      <w:r w:rsidRPr="003E1577">
        <w:rPr>
          <w:rFonts w:asciiTheme="minorBidi" w:hAnsiTheme="minorBidi" w:cstheme="minorBidi"/>
        </w:rPr>
        <w:t>Gasimova</w:t>
      </w:r>
      <w:proofErr w:type="spellEnd"/>
    </w:p>
    <w:p w14:paraId="2DE1B351" w14:textId="7B673733" w:rsidR="003E1577" w:rsidRPr="003E1577" w:rsidRDefault="00D20219" w:rsidP="003E1577">
      <w:pPr>
        <w:jc w:val="center"/>
        <w:rPr>
          <w:rFonts w:asciiTheme="minorBidi" w:hAnsiTheme="minorBidi" w:cstheme="minorBidi"/>
        </w:rPr>
      </w:pPr>
      <w:r>
        <w:rPr>
          <w:rFonts w:asciiTheme="minorBidi" w:hAnsiTheme="minorBidi" w:cstheme="minorBidi"/>
        </w:rPr>
        <w:t>(</w:t>
      </w:r>
      <w:r w:rsidR="003E1577" w:rsidRPr="003E1577">
        <w:rPr>
          <w:rFonts w:asciiTheme="minorBidi" w:hAnsiTheme="minorBidi" w:cstheme="minorBidi"/>
        </w:rPr>
        <w:t>Baku State University</w:t>
      </w:r>
      <w:r>
        <w:rPr>
          <w:rFonts w:asciiTheme="minorBidi" w:hAnsiTheme="minorBidi" w:cstheme="minorBidi"/>
        </w:rPr>
        <w:t>)</w:t>
      </w:r>
    </w:p>
    <w:p w14:paraId="46A8E445" w14:textId="77777777" w:rsidR="003E1577" w:rsidRPr="003E1577" w:rsidRDefault="003E1577" w:rsidP="003E1577">
      <w:pPr>
        <w:jc w:val="center"/>
        <w:rPr>
          <w:rFonts w:asciiTheme="minorBidi" w:hAnsiTheme="minorBidi" w:cstheme="minorBidi"/>
        </w:rPr>
      </w:pPr>
    </w:p>
    <w:p w14:paraId="5E278690" w14:textId="584A0D99" w:rsidR="00A02A0B" w:rsidRPr="003E1577" w:rsidRDefault="003E1577" w:rsidP="003E1577">
      <w:pPr>
        <w:jc w:val="both"/>
        <w:rPr>
          <w:rFonts w:asciiTheme="minorBidi" w:hAnsiTheme="minorBidi" w:cstheme="minorBidi"/>
        </w:rPr>
      </w:pPr>
      <w:r w:rsidRPr="003E1577">
        <w:rPr>
          <w:rFonts w:asciiTheme="minorBidi" w:hAnsiTheme="minorBidi" w:cstheme="minorBidi" w:hint="eastAsia"/>
        </w:rPr>
        <w:t>‘</w:t>
      </w:r>
      <w:proofErr w:type="spellStart"/>
      <w:r w:rsidRPr="003E1577">
        <w:rPr>
          <w:rFonts w:asciiTheme="minorBidi" w:hAnsiTheme="minorBidi" w:cstheme="minorBidi"/>
        </w:rPr>
        <w:t>Imāduddīn</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Nesīmī</w:t>
      </w:r>
      <w:proofErr w:type="spellEnd"/>
      <w:r w:rsidRPr="003E1577">
        <w:rPr>
          <w:rFonts w:asciiTheme="minorBidi" w:hAnsiTheme="minorBidi" w:cstheme="minorBidi"/>
        </w:rPr>
        <w:t xml:space="preserve"> (d.1417-18) is one of the prominent figures of Medieval Azeri Turkic literature. Although his poetry testifies the variability of his philosophical thoughts, his name associates with </w:t>
      </w:r>
      <w:proofErr w:type="spellStart"/>
      <w:r w:rsidRPr="003E1577">
        <w:rPr>
          <w:rFonts w:asciiTheme="minorBidi" w:hAnsiTheme="minorBidi" w:cstheme="minorBidi"/>
        </w:rPr>
        <w:t>Ḥurūfī</w:t>
      </w:r>
      <w:proofErr w:type="spellEnd"/>
      <w:r w:rsidRPr="003E1577">
        <w:rPr>
          <w:rFonts w:asciiTheme="minorBidi" w:hAnsiTheme="minorBidi" w:cstheme="minorBidi"/>
        </w:rPr>
        <w:t xml:space="preserve"> teaching; the poet was a follower of </w:t>
      </w:r>
      <w:proofErr w:type="spellStart"/>
      <w:r w:rsidRPr="003E1577">
        <w:rPr>
          <w:rFonts w:asciiTheme="minorBidi" w:hAnsiTheme="minorBidi" w:cstheme="minorBidi"/>
        </w:rPr>
        <w:t>Faḍlullāh</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Astarābādī</w:t>
      </w:r>
      <w:proofErr w:type="spellEnd"/>
      <w:r w:rsidRPr="003E1577">
        <w:rPr>
          <w:rFonts w:asciiTheme="minorBidi" w:hAnsiTheme="minorBidi" w:cstheme="minorBidi"/>
        </w:rPr>
        <w:t xml:space="preserve"> (d.1394), and a passionate agitator of </w:t>
      </w:r>
      <w:proofErr w:type="spellStart"/>
      <w:r w:rsidRPr="003E1577">
        <w:rPr>
          <w:rFonts w:asciiTheme="minorBidi" w:hAnsiTheme="minorBidi" w:cstheme="minorBidi"/>
        </w:rPr>
        <w:t>Ḥurūfism</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Nesīmī</w:t>
      </w:r>
      <w:proofErr w:type="spellEnd"/>
      <w:r w:rsidRPr="003E1577">
        <w:rPr>
          <w:rFonts w:asciiTheme="minorBidi" w:hAnsiTheme="minorBidi" w:cstheme="minorBidi"/>
        </w:rPr>
        <w:t xml:space="preserve"> was a martyr who suffered painful death by skinning alive that “raised him in the eyes of many to a level near that of </w:t>
      </w:r>
      <w:proofErr w:type="gramStart"/>
      <w:r w:rsidRPr="003E1577">
        <w:rPr>
          <w:rFonts w:asciiTheme="minorBidi" w:hAnsiTheme="minorBidi" w:cstheme="minorBidi"/>
        </w:rPr>
        <w:t>sainthood”(</w:t>
      </w:r>
      <w:proofErr w:type="gramEnd"/>
      <w:r w:rsidRPr="003E1577">
        <w:rPr>
          <w:rFonts w:asciiTheme="minorBidi" w:hAnsiTheme="minorBidi" w:cstheme="minorBidi"/>
        </w:rPr>
        <w:t xml:space="preserve">Burrill). The poet suffered from the orthodox inquisitional policy of Egyptian </w:t>
      </w:r>
      <w:proofErr w:type="spellStart"/>
      <w:proofErr w:type="gramStart"/>
      <w:r w:rsidRPr="003E1577">
        <w:rPr>
          <w:rFonts w:asciiTheme="minorBidi" w:hAnsiTheme="minorBidi" w:cstheme="minorBidi"/>
        </w:rPr>
        <w:t>Mamlūks</w:t>
      </w:r>
      <w:proofErr w:type="spellEnd"/>
      <w:r w:rsidRPr="003E1577">
        <w:rPr>
          <w:rFonts w:asciiTheme="minorBidi" w:hAnsiTheme="minorBidi" w:cstheme="minorBidi"/>
        </w:rPr>
        <w:t xml:space="preserve">  who</w:t>
      </w:r>
      <w:proofErr w:type="gramEnd"/>
      <w:r w:rsidRPr="003E1577">
        <w:rPr>
          <w:rFonts w:asciiTheme="minorBidi" w:hAnsiTheme="minorBidi" w:cstheme="minorBidi"/>
        </w:rPr>
        <w:t xml:space="preserve"> established their authority over Syria in the poet’s lifetime. Particularly </w:t>
      </w:r>
      <w:proofErr w:type="spellStart"/>
      <w:r w:rsidRPr="003E1577">
        <w:rPr>
          <w:rFonts w:asciiTheme="minorBidi" w:hAnsiTheme="minorBidi" w:cstheme="minorBidi"/>
        </w:rPr>
        <w:t>Sulṭān</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Muayyad</w:t>
      </w:r>
      <w:proofErr w:type="spellEnd"/>
      <w:r w:rsidRPr="003E1577">
        <w:rPr>
          <w:rFonts w:asciiTheme="minorBidi" w:hAnsiTheme="minorBidi" w:cstheme="minorBidi"/>
        </w:rPr>
        <w:t xml:space="preserve"> and his followers demonstrated cruel pressure against </w:t>
      </w:r>
      <w:proofErr w:type="spellStart"/>
      <w:r w:rsidRPr="003E1577">
        <w:rPr>
          <w:rFonts w:asciiTheme="minorBidi" w:hAnsiTheme="minorBidi" w:cstheme="minorBidi"/>
        </w:rPr>
        <w:t>Ḥurūfīs</w:t>
      </w:r>
      <w:proofErr w:type="spellEnd"/>
      <w:r w:rsidRPr="003E1577">
        <w:rPr>
          <w:rFonts w:asciiTheme="minorBidi" w:hAnsiTheme="minorBidi" w:cstheme="minorBidi"/>
        </w:rPr>
        <w:t xml:space="preserve">, although subsequently </w:t>
      </w:r>
      <w:proofErr w:type="spellStart"/>
      <w:r w:rsidRPr="003E1577">
        <w:rPr>
          <w:rFonts w:asciiTheme="minorBidi" w:hAnsiTheme="minorBidi" w:cstheme="minorBidi"/>
        </w:rPr>
        <w:t>Qanṣūh</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Ghūrī</w:t>
      </w:r>
      <w:proofErr w:type="spellEnd"/>
      <w:r w:rsidRPr="003E1577">
        <w:rPr>
          <w:rFonts w:asciiTheme="minorBidi" w:hAnsiTheme="minorBidi" w:cstheme="minorBidi"/>
        </w:rPr>
        <w:t xml:space="preserve"> (d. 1516) showed sympathy towards </w:t>
      </w:r>
      <w:proofErr w:type="spellStart"/>
      <w:r w:rsidRPr="003E1577">
        <w:rPr>
          <w:rFonts w:asciiTheme="minorBidi" w:hAnsiTheme="minorBidi" w:cstheme="minorBidi"/>
        </w:rPr>
        <w:t>Nesīmī</w:t>
      </w:r>
      <w:proofErr w:type="spellEnd"/>
      <w:r w:rsidRPr="003E1577">
        <w:rPr>
          <w:rFonts w:asciiTheme="minorBidi" w:hAnsiTheme="minorBidi" w:cstheme="minorBidi"/>
        </w:rPr>
        <w:t xml:space="preserve"> and </w:t>
      </w:r>
      <w:proofErr w:type="spellStart"/>
      <w:r w:rsidRPr="003E1577">
        <w:rPr>
          <w:rFonts w:asciiTheme="minorBidi" w:hAnsiTheme="minorBidi" w:cstheme="minorBidi"/>
        </w:rPr>
        <w:t>Ḥurūfī</w:t>
      </w:r>
      <w:proofErr w:type="spellEnd"/>
      <w:r w:rsidRPr="003E1577">
        <w:rPr>
          <w:rFonts w:asciiTheme="minorBidi" w:hAnsiTheme="minorBidi" w:cstheme="minorBidi"/>
        </w:rPr>
        <w:t xml:space="preserve"> tenet. The present paper aims to investigate Medieval Arab sources to shed light on Orthodox persecutions of </w:t>
      </w:r>
      <w:proofErr w:type="spellStart"/>
      <w:r w:rsidRPr="003E1577">
        <w:rPr>
          <w:rFonts w:asciiTheme="minorBidi" w:hAnsiTheme="minorBidi" w:cstheme="minorBidi"/>
        </w:rPr>
        <w:t>Ḥurūfīs</w:t>
      </w:r>
      <w:proofErr w:type="spellEnd"/>
      <w:r w:rsidRPr="003E1577">
        <w:rPr>
          <w:rFonts w:asciiTheme="minorBidi" w:hAnsiTheme="minorBidi" w:cstheme="minorBidi"/>
        </w:rPr>
        <w:t xml:space="preserve"> during the reign of </w:t>
      </w:r>
      <w:proofErr w:type="spellStart"/>
      <w:r w:rsidRPr="003E1577">
        <w:rPr>
          <w:rFonts w:asciiTheme="minorBidi" w:hAnsiTheme="minorBidi" w:cstheme="minorBidi"/>
        </w:rPr>
        <w:t>Mamlūk</w:t>
      </w:r>
      <w:proofErr w:type="spellEnd"/>
      <w:r w:rsidRPr="003E1577">
        <w:rPr>
          <w:rFonts w:asciiTheme="minorBidi" w:hAnsiTheme="minorBidi" w:cstheme="minorBidi"/>
        </w:rPr>
        <w:t xml:space="preserve"> dynasty in Egypt and Syria. The following sources will be analyzed: al-</w:t>
      </w:r>
      <w:proofErr w:type="spellStart"/>
      <w:r w:rsidRPr="003E1577">
        <w:rPr>
          <w:rFonts w:asciiTheme="minorBidi" w:hAnsiTheme="minorBidi" w:cstheme="minorBidi"/>
        </w:rPr>
        <w:t>Nujūm</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zāhirah</w:t>
      </w:r>
      <w:proofErr w:type="spellEnd"/>
      <w:r w:rsidRPr="003E1577">
        <w:rPr>
          <w:rFonts w:asciiTheme="minorBidi" w:hAnsiTheme="minorBidi" w:cstheme="minorBidi"/>
        </w:rPr>
        <w:t xml:space="preserve"> by ibn </w:t>
      </w:r>
      <w:proofErr w:type="spellStart"/>
      <w:r w:rsidRPr="003E1577">
        <w:rPr>
          <w:rFonts w:asciiTheme="minorBidi" w:hAnsiTheme="minorBidi" w:cstheme="minorBidi"/>
        </w:rPr>
        <w:t>Taghrīburdī</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Anbā</w:t>
      </w:r>
      <w:proofErr w:type="spellEnd"/>
      <w:r w:rsidRPr="003E1577">
        <w:rPr>
          <w:rFonts w:asciiTheme="minorBidi" w:hAnsiTheme="minorBidi" w:cstheme="minorBidi"/>
        </w:rPr>
        <w:t>’ al-</w:t>
      </w:r>
      <w:proofErr w:type="spellStart"/>
      <w:r w:rsidRPr="003E1577">
        <w:rPr>
          <w:rFonts w:asciiTheme="minorBidi" w:hAnsiTheme="minorBidi" w:cstheme="minorBidi"/>
        </w:rPr>
        <w:t>ghumr</w:t>
      </w:r>
      <w:proofErr w:type="spellEnd"/>
      <w:r w:rsidRPr="003E1577">
        <w:rPr>
          <w:rFonts w:asciiTheme="minorBidi" w:hAnsiTheme="minorBidi" w:cstheme="minorBidi"/>
        </w:rPr>
        <w:t xml:space="preserve"> bi-</w:t>
      </w:r>
      <w:proofErr w:type="spellStart"/>
      <w:r w:rsidRPr="003E1577">
        <w:rPr>
          <w:rFonts w:asciiTheme="minorBidi" w:hAnsiTheme="minorBidi" w:cstheme="minorBidi"/>
        </w:rPr>
        <w:t>abnā</w:t>
      </w:r>
      <w:proofErr w:type="spellEnd"/>
      <w:r w:rsidRPr="003E1577">
        <w:rPr>
          <w:rFonts w:asciiTheme="minorBidi" w:hAnsiTheme="minorBidi" w:cstheme="minorBidi"/>
        </w:rPr>
        <w:t>’ al-‘</w:t>
      </w:r>
      <w:proofErr w:type="spellStart"/>
      <w:r w:rsidRPr="003E1577">
        <w:rPr>
          <w:rFonts w:asciiTheme="minorBidi" w:hAnsiTheme="minorBidi" w:cstheme="minorBidi"/>
        </w:rPr>
        <w:t>umr</w:t>
      </w:r>
      <w:proofErr w:type="spellEnd"/>
      <w:r w:rsidRPr="003E1577">
        <w:rPr>
          <w:rFonts w:asciiTheme="minorBidi" w:hAnsiTheme="minorBidi" w:cstheme="minorBidi"/>
        </w:rPr>
        <w:t xml:space="preserve"> by ibn </w:t>
      </w:r>
      <w:proofErr w:type="spellStart"/>
      <w:r w:rsidRPr="003E1577">
        <w:rPr>
          <w:rFonts w:asciiTheme="minorBidi" w:hAnsiTheme="minorBidi" w:cstheme="minorBidi"/>
        </w:rPr>
        <w:t>Ḥajar</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Asqalānī</w:t>
      </w:r>
      <w:proofErr w:type="spellEnd"/>
      <w:r w:rsidRPr="003E1577">
        <w:rPr>
          <w:rFonts w:asciiTheme="minorBidi" w:hAnsiTheme="minorBidi" w:cstheme="minorBidi"/>
        </w:rPr>
        <w:t xml:space="preserve"> (d.1449); </w:t>
      </w:r>
      <w:proofErr w:type="spellStart"/>
      <w:r w:rsidRPr="003E1577">
        <w:rPr>
          <w:rFonts w:asciiTheme="minorBidi" w:hAnsiTheme="minorBidi" w:cstheme="minorBidi"/>
        </w:rPr>
        <w:t>Kunūz</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dhahab</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fī</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tārīkh</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Ḥalab</w:t>
      </w:r>
      <w:proofErr w:type="spellEnd"/>
      <w:r w:rsidRPr="003E1577">
        <w:rPr>
          <w:rFonts w:asciiTheme="minorBidi" w:hAnsiTheme="minorBidi" w:cstheme="minorBidi"/>
        </w:rPr>
        <w:t xml:space="preserve"> by </w:t>
      </w:r>
      <w:proofErr w:type="spellStart"/>
      <w:r w:rsidRPr="003E1577">
        <w:rPr>
          <w:rFonts w:asciiTheme="minorBidi" w:hAnsiTheme="minorBidi" w:cstheme="minorBidi"/>
        </w:rPr>
        <w:t>Sibṭ</w:t>
      </w:r>
      <w:proofErr w:type="spellEnd"/>
      <w:r w:rsidRPr="003E1577">
        <w:rPr>
          <w:rFonts w:asciiTheme="minorBidi" w:hAnsiTheme="minorBidi" w:cstheme="minorBidi"/>
        </w:rPr>
        <w:t xml:space="preserve"> ibn al-‘</w:t>
      </w:r>
      <w:proofErr w:type="spellStart"/>
      <w:r w:rsidRPr="003E1577">
        <w:rPr>
          <w:rFonts w:asciiTheme="minorBidi" w:hAnsiTheme="minorBidi" w:cstheme="minorBidi"/>
        </w:rPr>
        <w:t>Ajamī</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Ḥalabī</w:t>
      </w:r>
      <w:proofErr w:type="spellEnd"/>
      <w:r w:rsidRPr="003E1577">
        <w:rPr>
          <w:rFonts w:asciiTheme="minorBidi" w:hAnsiTheme="minorBidi" w:cstheme="minorBidi"/>
        </w:rPr>
        <w:t xml:space="preserve"> (d. 1479); al-</w:t>
      </w:r>
      <w:proofErr w:type="spellStart"/>
      <w:r w:rsidRPr="003E1577">
        <w:rPr>
          <w:rFonts w:asciiTheme="minorBidi" w:hAnsiTheme="minorBidi" w:cstheme="minorBidi"/>
        </w:rPr>
        <w:t>Yawāqīt</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wa</w:t>
      </w:r>
      <w:proofErr w:type="spellEnd"/>
      <w:r w:rsidRPr="003E1577">
        <w:rPr>
          <w:rFonts w:asciiTheme="minorBidi" w:hAnsiTheme="minorBidi" w:cstheme="minorBidi"/>
        </w:rPr>
        <w:t>-l-</w:t>
      </w:r>
      <w:proofErr w:type="spellStart"/>
      <w:r w:rsidRPr="003E1577">
        <w:rPr>
          <w:rFonts w:asciiTheme="minorBidi" w:hAnsiTheme="minorBidi" w:cstheme="minorBidi"/>
        </w:rPr>
        <w:t>jawāhir</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fī</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bayān</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aqā’id</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akābir</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ṣūfiyah</w:t>
      </w:r>
      <w:proofErr w:type="spellEnd"/>
      <w:r w:rsidRPr="003E1577">
        <w:rPr>
          <w:rFonts w:asciiTheme="minorBidi" w:hAnsiTheme="minorBidi" w:cstheme="minorBidi"/>
        </w:rPr>
        <w:t xml:space="preserve"> by ‘Abd al-</w:t>
      </w:r>
      <w:proofErr w:type="spellStart"/>
      <w:r w:rsidRPr="003E1577">
        <w:rPr>
          <w:rFonts w:asciiTheme="minorBidi" w:hAnsiTheme="minorBidi" w:cstheme="minorBidi"/>
        </w:rPr>
        <w:t>Wahhāb</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Sha‘arānī</w:t>
      </w:r>
      <w:proofErr w:type="spellEnd"/>
      <w:r w:rsidRPr="003E1577">
        <w:rPr>
          <w:rFonts w:asciiTheme="minorBidi" w:hAnsiTheme="minorBidi" w:cstheme="minorBidi"/>
        </w:rPr>
        <w:t xml:space="preserve"> (d.1565); </w:t>
      </w:r>
      <w:proofErr w:type="spellStart"/>
      <w:r w:rsidRPr="003E1577">
        <w:rPr>
          <w:rFonts w:asciiTheme="minorBidi" w:hAnsiTheme="minorBidi" w:cstheme="minorBidi"/>
        </w:rPr>
        <w:t>Shadharāt</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dhahab</w:t>
      </w:r>
      <w:proofErr w:type="spellEnd"/>
      <w:r w:rsidRPr="003E1577">
        <w:rPr>
          <w:rFonts w:asciiTheme="minorBidi" w:hAnsiTheme="minorBidi" w:cstheme="minorBidi"/>
        </w:rPr>
        <w:t xml:space="preserve"> by ibn al-‘</w:t>
      </w:r>
      <w:proofErr w:type="spellStart"/>
      <w:r w:rsidRPr="003E1577">
        <w:rPr>
          <w:rFonts w:asciiTheme="minorBidi" w:hAnsiTheme="minorBidi" w:cstheme="minorBidi"/>
        </w:rPr>
        <w:t>Imād</w:t>
      </w:r>
      <w:proofErr w:type="spellEnd"/>
      <w:r w:rsidRPr="003E1577">
        <w:rPr>
          <w:rFonts w:asciiTheme="minorBidi" w:hAnsiTheme="minorBidi" w:cstheme="minorBidi"/>
        </w:rPr>
        <w:t xml:space="preserve"> </w:t>
      </w:r>
      <w:proofErr w:type="spellStart"/>
      <w:r w:rsidRPr="003E1577">
        <w:rPr>
          <w:rFonts w:asciiTheme="minorBidi" w:hAnsiTheme="minorBidi" w:cstheme="minorBidi"/>
        </w:rPr>
        <w:t>Shihāb</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dīn</w:t>
      </w:r>
      <w:proofErr w:type="spellEnd"/>
      <w:r w:rsidRPr="003E1577">
        <w:rPr>
          <w:rFonts w:asciiTheme="minorBidi" w:hAnsiTheme="minorBidi" w:cstheme="minorBidi"/>
        </w:rPr>
        <w:t xml:space="preserve">  al-</w:t>
      </w:r>
      <w:proofErr w:type="spellStart"/>
      <w:r w:rsidRPr="003E1577">
        <w:rPr>
          <w:rFonts w:asciiTheme="minorBidi" w:hAnsiTheme="minorBidi" w:cstheme="minorBidi"/>
        </w:rPr>
        <w:t>Ḥanbalī</w:t>
      </w:r>
      <w:proofErr w:type="spellEnd"/>
      <w:r w:rsidRPr="003E1577">
        <w:rPr>
          <w:rFonts w:asciiTheme="minorBidi" w:hAnsiTheme="minorBidi" w:cstheme="minorBidi"/>
        </w:rPr>
        <w:t xml:space="preserve"> (d. 1678).</w:t>
      </w:r>
    </w:p>
    <w:p w14:paraId="2C9EBF23" w14:textId="77777777" w:rsidR="00A02A0B" w:rsidRDefault="00A02A0B">
      <w:pPr>
        <w:rPr>
          <w:rFonts w:asciiTheme="minorBidi" w:hAnsiTheme="minorBidi" w:cstheme="minorBidi"/>
          <w:b/>
          <w:bCs/>
        </w:rPr>
      </w:pPr>
      <w:r>
        <w:rPr>
          <w:rFonts w:asciiTheme="minorBidi" w:hAnsiTheme="minorBidi" w:cstheme="minorBidi"/>
          <w:b/>
          <w:bCs/>
        </w:rPr>
        <w:br w:type="page"/>
      </w:r>
    </w:p>
    <w:p w14:paraId="5AB323B4" w14:textId="2D623BD9" w:rsidR="00462147" w:rsidRDefault="00EB626F" w:rsidP="00EB626F">
      <w:pPr>
        <w:jc w:val="center"/>
        <w:rPr>
          <w:rFonts w:asciiTheme="minorBidi" w:hAnsiTheme="minorBidi" w:cstheme="minorBidi"/>
          <w:b/>
          <w:bCs/>
        </w:rPr>
      </w:pPr>
      <w:r w:rsidRPr="00462147">
        <w:rPr>
          <w:rFonts w:asciiTheme="minorBidi" w:hAnsiTheme="minorBidi" w:cstheme="minorBidi"/>
          <w:b/>
          <w:bCs/>
        </w:rPr>
        <w:lastRenderedPageBreak/>
        <w:t>Al-</w:t>
      </w:r>
      <w:proofErr w:type="spellStart"/>
      <w:r w:rsidRPr="00462147">
        <w:rPr>
          <w:rFonts w:asciiTheme="minorBidi" w:hAnsiTheme="minorBidi" w:cstheme="minorBidi"/>
          <w:b/>
          <w:bCs/>
        </w:rPr>
        <w:t>Ṣafadī's</w:t>
      </w:r>
      <w:proofErr w:type="spellEnd"/>
      <w:r w:rsidRPr="00462147">
        <w:rPr>
          <w:rFonts w:asciiTheme="minorBidi" w:hAnsiTheme="minorBidi" w:cstheme="minorBidi"/>
          <w:b/>
          <w:bCs/>
        </w:rPr>
        <w:t xml:space="preserve"> al-</w:t>
      </w:r>
      <w:proofErr w:type="spellStart"/>
      <w:r w:rsidRPr="00462147">
        <w:rPr>
          <w:rFonts w:asciiTheme="minorBidi" w:hAnsiTheme="minorBidi" w:cstheme="minorBidi"/>
          <w:b/>
          <w:bCs/>
        </w:rPr>
        <w:t>Faḍl</w:t>
      </w:r>
      <w:proofErr w:type="spellEnd"/>
      <w:r w:rsidRPr="00462147">
        <w:rPr>
          <w:rFonts w:asciiTheme="minorBidi" w:hAnsiTheme="minorBidi" w:cstheme="minorBidi"/>
          <w:b/>
          <w:bCs/>
        </w:rPr>
        <w:t xml:space="preserve"> al-</w:t>
      </w:r>
      <w:proofErr w:type="spellStart"/>
      <w:r w:rsidRPr="00462147">
        <w:rPr>
          <w:rFonts w:asciiTheme="minorBidi" w:hAnsiTheme="minorBidi" w:cstheme="minorBidi"/>
          <w:b/>
          <w:bCs/>
        </w:rPr>
        <w:t>Munīf</w:t>
      </w:r>
      <w:proofErr w:type="spellEnd"/>
      <w:r w:rsidRPr="00462147">
        <w:rPr>
          <w:rFonts w:asciiTheme="minorBidi" w:hAnsiTheme="minorBidi" w:cstheme="minorBidi"/>
          <w:b/>
          <w:bCs/>
        </w:rPr>
        <w:t xml:space="preserve"> </w:t>
      </w:r>
      <w:proofErr w:type="spellStart"/>
      <w:r w:rsidRPr="00462147">
        <w:rPr>
          <w:rFonts w:asciiTheme="minorBidi" w:hAnsiTheme="minorBidi" w:cstheme="minorBidi"/>
          <w:b/>
          <w:bCs/>
        </w:rPr>
        <w:t>fī</w:t>
      </w:r>
      <w:proofErr w:type="spellEnd"/>
      <w:r w:rsidRPr="00462147">
        <w:rPr>
          <w:rFonts w:asciiTheme="minorBidi" w:hAnsiTheme="minorBidi" w:cstheme="minorBidi"/>
          <w:b/>
          <w:bCs/>
        </w:rPr>
        <w:t xml:space="preserve"> al-Mawlid al-</w:t>
      </w:r>
      <w:proofErr w:type="spellStart"/>
      <w:r w:rsidRPr="00462147">
        <w:rPr>
          <w:rFonts w:asciiTheme="minorBidi" w:hAnsiTheme="minorBidi" w:cstheme="minorBidi"/>
          <w:b/>
          <w:bCs/>
        </w:rPr>
        <w:t>Sharīf</w:t>
      </w:r>
      <w:proofErr w:type="spellEnd"/>
      <w:r w:rsidRPr="00462147">
        <w:rPr>
          <w:rFonts w:asciiTheme="minorBidi" w:hAnsiTheme="minorBidi" w:cstheme="minorBidi"/>
          <w:b/>
          <w:bCs/>
        </w:rPr>
        <w:t>...</w:t>
      </w:r>
    </w:p>
    <w:p w14:paraId="74ED579E" w14:textId="13CCB07F" w:rsidR="00EB626F" w:rsidRPr="00462147" w:rsidRDefault="00BC50C7" w:rsidP="00EB626F">
      <w:pPr>
        <w:jc w:val="center"/>
        <w:rPr>
          <w:rFonts w:asciiTheme="minorBidi" w:hAnsiTheme="minorBidi" w:cstheme="minorBidi"/>
          <w:b/>
          <w:bCs/>
        </w:rPr>
      </w:pPr>
      <w:r>
        <w:rPr>
          <w:rFonts w:asciiTheme="minorBidi" w:hAnsiTheme="minorBidi" w:cstheme="minorBidi"/>
          <w:b/>
          <w:bCs/>
        </w:rPr>
        <w:t>A</w:t>
      </w:r>
      <w:r w:rsidR="00EB626F" w:rsidRPr="00462147">
        <w:rPr>
          <w:rFonts w:asciiTheme="minorBidi" w:hAnsiTheme="minorBidi" w:cstheme="minorBidi"/>
          <w:b/>
          <w:bCs/>
        </w:rPr>
        <w:t xml:space="preserve">ccording to his </w:t>
      </w:r>
      <w:proofErr w:type="spellStart"/>
      <w:r w:rsidR="00EB626F" w:rsidRPr="00462147">
        <w:rPr>
          <w:rFonts w:asciiTheme="minorBidi" w:hAnsiTheme="minorBidi" w:cstheme="minorBidi"/>
          <w:b/>
          <w:bCs/>
        </w:rPr>
        <w:t>Taḏkira</w:t>
      </w:r>
      <w:proofErr w:type="spellEnd"/>
    </w:p>
    <w:p w14:paraId="57A265BF" w14:textId="77777777" w:rsidR="00EB626F" w:rsidRDefault="00EB626F" w:rsidP="00EB626F">
      <w:pPr>
        <w:jc w:val="center"/>
        <w:rPr>
          <w:rFonts w:asciiTheme="minorBidi" w:hAnsiTheme="minorBidi" w:cstheme="minorBidi"/>
        </w:rPr>
      </w:pPr>
    </w:p>
    <w:p w14:paraId="6040B97F" w14:textId="50473AAA" w:rsidR="00CA3E12" w:rsidRPr="00CA3E12" w:rsidRDefault="00CA3E12" w:rsidP="00EB626F">
      <w:pPr>
        <w:jc w:val="center"/>
        <w:rPr>
          <w:rFonts w:asciiTheme="minorBidi" w:hAnsiTheme="minorBidi" w:cstheme="minorBidi"/>
        </w:rPr>
      </w:pPr>
      <w:r w:rsidRPr="00CA3E12">
        <w:rPr>
          <w:rFonts w:asciiTheme="minorBidi" w:hAnsiTheme="minorBidi" w:cstheme="minorBidi"/>
        </w:rPr>
        <w:t>Elise Franssen</w:t>
      </w:r>
    </w:p>
    <w:p w14:paraId="157910A4" w14:textId="41727B9D" w:rsidR="00CA3E12" w:rsidRPr="00CA3E12" w:rsidRDefault="00EB626F" w:rsidP="00EB626F">
      <w:pPr>
        <w:jc w:val="center"/>
        <w:rPr>
          <w:rFonts w:asciiTheme="minorBidi" w:hAnsiTheme="minorBidi" w:cstheme="minorBidi"/>
        </w:rPr>
      </w:pPr>
      <w:r>
        <w:rPr>
          <w:rFonts w:asciiTheme="minorBidi" w:hAnsiTheme="minorBidi" w:cstheme="minorBidi"/>
        </w:rPr>
        <w:t>(</w:t>
      </w:r>
      <w:proofErr w:type="spellStart"/>
      <w:r w:rsidR="00CA3E12" w:rsidRPr="00CA3E12">
        <w:rPr>
          <w:rFonts w:asciiTheme="minorBidi" w:hAnsiTheme="minorBidi" w:cstheme="minorBidi"/>
        </w:rPr>
        <w:t>Università</w:t>
      </w:r>
      <w:proofErr w:type="spellEnd"/>
      <w:r w:rsidR="00CA3E12" w:rsidRPr="00CA3E12">
        <w:rPr>
          <w:rFonts w:asciiTheme="minorBidi" w:hAnsiTheme="minorBidi" w:cstheme="minorBidi"/>
        </w:rPr>
        <w:t xml:space="preserve"> Ca' Foscari</w:t>
      </w:r>
      <w:r w:rsidR="005E7FD4">
        <w:rPr>
          <w:rFonts w:asciiTheme="minorBidi" w:hAnsiTheme="minorBidi" w:cstheme="minorBidi"/>
        </w:rPr>
        <w:t>,</w:t>
      </w:r>
      <w:r w:rsidR="00CA3E12" w:rsidRPr="00CA3E12">
        <w:rPr>
          <w:rFonts w:asciiTheme="minorBidi" w:hAnsiTheme="minorBidi" w:cstheme="minorBidi"/>
        </w:rPr>
        <w:t xml:space="preserve"> Venice</w:t>
      </w:r>
      <w:r>
        <w:rPr>
          <w:rFonts w:asciiTheme="minorBidi" w:hAnsiTheme="minorBidi" w:cstheme="minorBidi"/>
        </w:rPr>
        <w:t>)</w:t>
      </w:r>
    </w:p>
    <w:p w14:paraId="2C0CF0C1" w14:textId="77777777" w:rsidR="00CA3E12" w:rsidRPr="00CA3E12" w:rsidRDefault="00CA3E12" w:rsidP="00CA3E12">
      <w:pPr>
        <w:jc w:val="both"/>
        <w:rPr>
          <w:rFonts w:asciiTheme="minorBidi" w:hAnsiTheme="minorBidi" w:cstheme="minorBidi"/>
        </w:rPr>
      </w:pPr>
    </w:p>
    <w:p w14:paraId="778640C3" w14:textId="77777777" w:rsidR="00CA3E12" w:rsidRPr="00CA3E12" w:rsidRDefault="00CA3E12" w:rsidP="00CA3E12">
      <w:pPr>
        <w:jc w:val="both"/>
        <w:rPr>
          <w:rFonts w:asciiTheme="minorBidi" w:hAnsiTheme="minorBidi" w:cstheme="minorBidi"/>
        </w:rPr>
      </w:pPr>
      <w:proofErr w:type="spellStart"/>
      <w:r w:rsidRPr="00CA3E12">
        <w:rPr>
          <w:rFonts w:asciiTheme="minorBidi" w:hAnsiTheme="minorBidi" w:cstheme="minorBidi"/>
        </w:rPr>
        <w:t>Ṣalāḥ</w:t>
      </w:r>
      <w:proofErr w:type="spellEnd"/>
      <w:r w:rsidRPr="00CA3E12">
        <w:rPr>
          <w:rFonts w:asciiTheme="minorBidi" w:hAnsiTheme="minorBidi" w:cstheme="minorBidi"/>
        </w:rPr>
        <w:t xml:space="preserve"> al-</w:t>
      </w:r>
      <w:proofErr w:type="spellStart"/>
      <w:r w:rsidRPr="00CA3E12">
        <w:rPr>
          <w:rFonts w:asciiTheme="minorBidi" w:hAnsiTheme="minorBidi" w:cstheme="minorBidi"/>
        </w:rPr>
        <w:t>dīn</w:t>
      </w:r>
      <w:proofErr w:type="spellEnd"/>
      <w:r w:rsidRPr="00CA3E12">
        <w:rPr>
          <w:rFonts w:asciiTheme="minorBidi" w:hAnsiTheme="minorBidi" w:cstheme="minorBidi"/>
        </w:rPr>
        <w:t xml:space="preserve"> </w:t>
      </w:r>
      <w:proofErr w:type="spellStart"/>
      <w:r w:rsidRPr="00CA3E12">
        <w:rPr>
          <w:rFonts w:asciiTheme="minorBidi" w:hAnsiTheme="minorBidi" w:cstheme="minorBidi"/>
        </w:rPr>
        <w:t>Khalīl</w:t>
      </w:r>
      <w:proofErr w:type="spellEnd"/>
      <w:r w:rsidRPr="00CA3E12">
        <w:rPr>
          <w:rFonts w:asciiTheme="minorBidi" w:hAnsiTheme="minorBidi" w:cstheme="minorBidi"/>
        </w:rPr>
        <w:t xml:space="preserve"> b. </w:t>
      </w:r>
      <w:proofErr w:type="spellStart"/>
      <w:r w:rsidRPr="00CA3E12">
        <w:rPr>
          <w:rFonts w:asciiTheme="minorBidi" w:hAnsiTheme="minorBidi" w:cstheme="minorBidi"/>
        </w:rPr>
        <w:t>Aybak</w:t>
      </w:r>
      <w:proofErr w:type="spellEnd"/>
      <w:r w:rsidRPr="00CA3E12">
        <w:rPr>
          <w:rFonts w:asciiTheme="minorBidi" w:hAnsiTheme="minorBidi" w:cstheme="minorBidi"/>
        </w:rPr>
        <w:t xml:space="preserve"> al-</w:t>
      </w:r>
      <w:proofErr w:type="spellStart"/>
      <w:r w:rsidRPr="00CA3E12">
        <w:rPr>
          <w:rFonts w:asciiTheme="minorBidi" w:hAnsiTheme="minorBidi" w:cstheme="minorBidi"/>
        </w:rPr>
        <w:t>Ṣafadī</w:t>
      </w:r>
      <w:proofErr w:type="spellEnd"/>
      <w:r w:rsidRPr="00CA3E12">
        <w:rPr>
          <w:rFonts w:asciiTheme="minorBidi" w:hAnsiTheme="minorBidi" w:cstheme="minorBidi"/>
        </w:rPr>
        <w:t xml:space="preserve"> (m. 764/1363) is the author, among many other books, of a small treatise about the Prophet's mawlid, entitled al-</w:t>
      </w:r>
      <w:proofErr w:type="spellStart"/>
      <w:r w:rsidRPr="00CA3E12">
        <w:rPr>
          <w:rFonts w:asciiTheme="minorBidi" w:hAnsiTheme="minorBidi" w:cstheme="minorBidi"/>
        </w:rPr>
        <w:t>Faḍl</w:t>
      </w:r>
      <w:proofErr w:type="spellEnd"/>
      <w:r w:rsidRPr="00CA3E12">
        <w:rPr>
          <w:rFonts w:asciiTheme="minorBidi" w:hAnsiTheme="minorBidi" w:cstheme="minorBidi"/>
        </w:rPr>
        <w:t xml:space="preserve"> al-</w:t>
      </w:r>
      <w:proofErr w:type="spellStart"/>
      <w:r w:rsidRPr="00CA3E12">
        <w:rPr>
          <w:rFonts w:asciiTheme="minorBidi" w:hAnsiTheme="minorBidi" w:cstheme="minorBidi"/>
        </w:rPr>
        <w:t>Munīf</w:t>
      </w:r>
      <w:proofErr w:type="spellEnd"/>
      <w:r w:rsidRPr="00CA3E12">
        <w:rPr>
          <w:rFonts w:asciiTheme="minorBidi" w:hAnsiTheme="minorBidi" w:cstheme="minorBidi"/>
        </w:rPr>
        <w:t xml:space="preserve"> </w:t>
      </w:r>
      <w:proofErr w:type="spellStart"/>
      <w:r w:rsidRPr="00CA3E12">
        <w:rPr>
          <w:rFonts w:asciiTheme="minorBidi" w:hAnsiTheme="minorBidi" w:cstheme="minorBidi"/>
        </w:rPr>
        <w:t>fī</w:t>
      </w:r>
      <w:proofErr w:type="spellEnd"/>
      <w:r w:rsidRPr="00CA3E12">
        <w:rPr>
          <w:rFonts w:asciiTheme="minorBidi" w:hAnsiTheme="minorBidi" w:cstheme="minorBidi"/>
        </w:rPr>
        <w:t xml:space="preserve"> al-Mawlid al-</w:t>
      </w:r>
      <w:proofErr w:type="spellStart"/>
      <w:r w:rsidRPr="00CA3E12">
        <w:rPr>
          <w:rFonts w:asciiTheme="minorBidi" w:hAnsiTheme="minorBidi" w:cstheme="minorBidi"/>
        </w:rPr>
        <w:t>Sharīf</w:t>
      </w:r>
      <w:proofErr w:type="spellEnd"/>
      <w:r w:rsidRPr="00CA3E12">
        <w:rPr>
          <w:rFonts w:asciiTheme="minorBidi" w:hAnsiTheme="minorBidi" w:cstheme="minorBidi"/>
        </w:rPr>
        <w:t xml:space="preserve">, </w:t>
      </w:r>
      <w:proofErr w:type="spellStart"/>
      <w:r w:rsidRPr="00CA3E12">
        <w:rPr>
          <w:rFonts w:asciiTheme="minorBidi" w:hAnsiTheme="minorBidi" w:cstheme="minorBidi"/>
        </w:rPr>
        <w:t>wa-Yalīh</w:t>
      </w:r>
      <w:proofErr w:type="spellEnd"/>
      <w:r w:rsidRPr="00CA3E12">
        <w:rPr>
          <w:rFonts w:asciiTheme="minorBidi" w:hAnsiTheme="minorBidi" w:cstheme="minorBidi"/>
        </w:rPr>
        <w:t xml:space="preserve"> </w:t>
      </w:r>
      <w:proofErr w:type="spellStart"/>
      <w:r w:rsidRPr="00CA3E12">
        <w:rPr>
          <w:rFonts w:asciiTheme="minorBidi" w:hAnsiTheme="minorBidi" w:cstheme="minorBidi"/>
        </w:rPr>
        <w:t>ʿIbrat</w:t>
      </w:r>
      <w:proofErr w:type="spellEnd"/>
      <w:r w:rsidRPr="00CA3E12">
        <w:rPr>
          <w:rFonts w:asciiTheme="minorBidi" w:hAnsiTheme="minorBidi" w:cstheme="minorBidi"/>
        </w:rPr>
        <w:t xml:space="preserve"> al-</w:t>
      </w:r>
      <w:proofErr w:type="spellStart"/>
      <w:r w:rsidRPr="00CA3E12">
        <w:rPr>
          <w:rFonts w:asciiTheme="minorBidi" w:hAnsiTheme="minorBidi" w:cstheme="minorBidi"/>
        </w:rPr>
        <w:t>Labīb</w:t>
      </w:r>
      <w:proofErr w:type="spellEnd"/>
      <w:r w:rsidRPr="00CA3E12">
        <w:rPr>
          <w:rFonts w:asciiTheme="minorBidi" w:hAnsiTheme="minorBidi" w:cstheme="minorBidi"/>
        </w:rPr>
        <w:t xml:space="preserve"> bi-</w:t>
      </w:r>
      <w:proofErr w:type="spellStart"/>
      <w:r w:rsidRPr="00CA3E12">
        <w:rPr>
          <w:rFonts w:asciiTheme="minorBidi" w:hAnsiTheme="minorBidi" w:cstheme="minorBidi"/>
        </w:rPr>
        <w:t>ʿAthrat</w:t>
      </w:r>
      <w:proofErr w:type="spellEnd"/>
      <w:r w:rsidRPr="00CA3E12">
        <w:rPr>
          <w:rFonts w:asciiTheme="minorBidi" w:hAnsiTheme="minorBidi" w:cstheme="minorBidi"/>
        </w:rPr>
        <w:t xml:space="preserve"> al-</w:t>
      </w:r>
      <w:proofErr w:type="spellStart"/>
      <w:r w:rsidRPr="00CA3E12">
        <w:rPr>
          <w:rFonts w:asciiTheme="minorBidi" w:hAnsiTheme="minorBidi" w:cstheme="minorBidi"/>
        </w:rPr>
        <w:t>Kaʾīb</w:t>
      </w:r>
      <w:proofErr w:type="spellEnd"/>
      <w:r w:rsidRPr="00CA3E12">
        <w:rPr>
          <w:rFonts w:asciiTheme="minorBidi" w:hAnsiTheme="minorBidi" w:cstheme="minorBidi"/>
        </w:rPr>
        <w:t xml:space="preserve"> (ed. M. </w:t>
      </w:r>
      <w:proofErr w:type="spellStart"/>
      <w:r w:rsidRPr="00CA3E12">
        <w:rPr>
          <w:rFonts w:asciiTheme="minorBidi" w:hAnsiTheme="minorBidi" w:cstheme="minorBidi"/>
        </w:rPr>
        <w:t>ʿĀyish</w:t>
      </w:r>
      <w:proofErr w:type="spellEnd"/>
      <w:r w:rsidRPr="00CA3E12">
        <w:rPr>
          <w:rFonts w:asciiTheme="minorBidi" w:hAnsiTheme="minorBidi" w:cstheme="minorBidi"/>
        </w:rPr>
        <w:t xml:space="preserve">, 2007). This short text will be </w:t>
      </w:r>
      <w:proofErr w:type="spellStart"/>
      <w:r w:rsidRPr="00CA3E12">
        <w:rPr>
          <w:rFonts w:asciiTheme="minorBidi" w:hAnsiTheme="minorBidi" w:cstheme="minorBidi"/>
        </w:rPr>
        <w:t>contextualised</w:t>
      </w:r>
      <w:proofErr w:type="spellEnd"/>
      <w:r w:rsidRPr="00CA3E12">
        <w:rPr>
          <w:rFonts w:asciiTheme="minorBidi" w:hAnsiTheme="minorBidi" w:cstheme="minorBidi"/>
        </w:rPr>
        <w:t xml:space="preserve"> in the Mamluk period interest for saints and </w:t>
      </w:r>
      <w:proofErr w:type="spellStart"/>
      <w:r w:rsidRPr="00CA3E12">
        <w:rPr>
          <w:rFonts w:asciiTheme="minorBidi" w:hAnsiTheme="minorBidi" w:cstheme="minorBidi"/>
        </w:rPr>
        <w:t>ṣūfī</w:t>
      </w:r>
      <w:proofErr w:type="spellEnd"/>
      <w:r w:rsidRPr="00CA3E12">
        <w:rPr>
          <w:rFonts w:asciiTheme="minorBidi" w:hAnsiTheme="minorBidi" w:cstheme="minorBidi"/>
        </w:rPr>
        <w:t xml:space="preserve"> spirit.</w:t>
      </w:r>
    </w:p>
    <w:p w14:paraId="746F5DEA" w14:textId="77777777" w:rsidR="00CA3E12" w:rsidRPr="00CA3E12" w:rsidRDefault="00CA3E12" w:rsidP="001F3F79">
      <w:pPr>
        <w:ind w:firstLine="840"/>
        <w:jc w:val="both"/>
        <w:rPr>
          <w:rFonts w:asciiTheme="minorBidi" w:hAnsiTheme="minorBidi" w:cstheme="minorBidi"/>
        </w:rPr>
      </w:pPr>
      <w:r w:rsidRPr="00CA3E12">
        <w:rPr>
          <w:rFonts w:asciiTheme="minorBidi" w:hAnsiTheme="minorBidi" w:cstheme="minorBidi"/>
        </w:rPr>
        <w:t>Al-</w:t>
      </w:r>
      <w:proofErr w:type="spellStart"/>
      <w:r w:rsidRPr="00CA3E12">
        <w:rPr>
          <w:rFonts w:asciiTheme="minorBidi" w:hAnsiTheme="minorBidi" w:cstheme="minorBidi"/>
        </w:rPr>
        <w:t>Ṣafadī</w:t>
      </w:r>
      <w:proofErr w:type="spellEnd"/>
      <w:r w:rsidRPr="00CA3E12">
        <w:rPr>
          <w:rFonts w:asciiTheme="minorBidi" w:hAnsiTheme="minorBidi" w:cstheme="minorBidi"/>
        </w:rPr>
        <w:t xml:space="preserve"> also kept a reading journal, the </w:t>
      </w:r>
      <w:proofErr w:type="spellStart"/>
      <w:r w:rsidRPr="00CA3E12">
        <w:rPr>
          <w:rFonts w:asciiTheme="minorBidi" w:hAnsiTheme="minorBidi" w:cstheme="minorBidi"/>
        </w:rPr>
        <w:t>Taḏkirah</w:t>
      </w:r>
      <w:proofErr w:type="spellEnd"/>
      <w:r w:rsidRPr="00CA3E12">
        <w:rPr>
          <w:rFonts w:asciiTheme="minorBidi" w:hAnsiTheme="minorBidi" w:cstheme="minorBidi"/>
        </w:rPr>
        <w:t xml:space="preserve"> (al-</w:t>
      </w:r>
      <w:proofErr w:type="spellStart"/>
      <w:r w:rsidRPr="00CA3E12">
        <w:rPr>
          <w:rFonts w:asciiTheme="minorBidi" w:hAnsiTheme="minorBidi" w:cstheme="minorBidi"/>
        </w:rPr>
        <w:t>ṣalāḥiyya</w:t>
      </w:r>
      <w:proofErr w:type="spellEnd"/>
      <w:r w:rsidRPr="00CA3E12">
        <w:rPr>
          <w:rFonts w:asciiTheme="minorBidi" w:hAnsiTheme="minorBidi" w:cstheme="minorBidi"/>
        </w:rPr>
        <w:t>), where he would write excerpts of texts he thought of interest, texts he read, received or composed, in the frame of his personal or professional activities, and texts he would reuse later on in the frame of his scholarly activities.</w:t>
      </w:r>
    </w:p>
    <w:p w14:paraId="6F72DB8E" w14:textId="77777777" w:rsidR="00CA3E12" w:rsidRPr="00CA3E12" w:rsidRDefault="00CA3E12" w:rsidP="001F3F79">
      <w:pPr>
        <w:ind w:firstLine="840"/>
        <w:jc w:val="both"/>
        <w:rPr>
          <w:rFonts w:asciiTheme="minorBidi" w:hAnsiTheme="minorBidi" w:cstheme="minorBidi"/>
        </w:rPr>
      </w:pPr>
      <w:r w:rsidRPr="00CA3E12">
        <w:rPr>
          <w:rFonts w:asciiTheme="minorBidi" w:hAnsiTheme="minorBidi" w:cstheme="minorBidi"/>
        </w:rPr>
        <w:t xml:space="preserve">At least one holograph volume of the </w:t>
      </w:r>
      <w:proofErr w:type="spellStart"/>
      <w:r w:rsidRPr="00CA3E12">
        <w:rPr>
          <w:rFonts w:asciiTheme="minorBidi" w:hAnsiTheme="minorBidi" w:cstheme="minorBidi"/>
        </w:rPr>
        <w:t>Taḏkira</w:t>
      </w:r>
      <w:proofErr w:type="spellEnd"/>
      <w:r w:rsidRPr="00CA3E12">
        <w:rPr>
          <w:rFonts w:asciiTheme="minorBidi" w:hAnsiTheme="minorBidi" w:cstheme="minorBidi"/>
        </w:rPr>
        <w:t>, the 44th, is preserved, and it features the very first version of al-</w:t>
      </w:r>
      <w:proofErr w:type="spellStart"/>
      <w:r w:rsidRPr="00CA3E12">
        <w:rPr>
          <w:rFonts w:asciiTheme="minorBidi" w:hAnsiTheme="minorBidi" w:cstheme="minorBidi"/>
        </w:rPr>
        <w:t>Faḍl</w:t>
      </w:r>
      <w:proofErr w:type="spellEnd"/>
      <w:r w:rsidRPr="00CA3E12">
        <w:rPr>
          <w:rFonts w:asciiTheme="minorBidi" w:hAnsiTheme="minorBidi" w:cstheme="minorBidi"/>
        </w:rPr>
        <w:t xml:space="preserve"> al-</w:t>
      </w:r>
      <w:proofErr w:type="spellStart"/>
      <w:r w:rsidRPr="00CA3E12">
        <w:rPr>
          <w:rFonts w:asciiTheme="minorBidi" w:hAnsiTheme="minorBidi" w:cstheme="minorBidi"/>
        </w:rPr>
        <w:t>Munīf</w:t>
      </w:r>
      <w:proofErr w:type="spellEnd"/>
      <w:r w:rsidRPr="00CA3E12">
        <w:rPr>
          <w:rFonts w:asciiTheme="minorBidi" w:hAnsiTheme="minorBidi" w:cstheme="minorBidi"/>
        </w:rPr>
        <w:t xml:space="preserve"> </w:t>
      </w:r>
      <w:proofErr w:type="spellStart"/>
      <w:r w:rsidRPr="00CA3E12">
        <w:rPr>
          <w:rFonts w:asciiTheme="minorBidi" w:hAnsiTheme="minorBidi" w:cstheme="minorBidi"/>
        </w:rPr>
        <w:t>fī</w:t>
      </w:r>
      <w:proofErr w:type="spellEnd"/>
      <w:r w:rsidRPr="00CA3E12">
        <w:rPr>
          <w:rFonts w:asciiTheme="minorBidi" w:hAnsiTheme="minorBidi" w:cstheme="minorBidi"/>
        </w:rPr>
        <w:t xml:space="preserve"> al-Mawlid al-</w:t>
      </w:r>
      <w:proofErr w:type="spellStart"/>
      <w:r w:rsidRPr="00CA3E12">
        <w:rPr>
          <w:rFonts w:asciiTheme="minorBidi" w:hAnsiTheme="minorBidi" w:cstheme="minorBidi"/>
        </w:rPr>
        <w:t>Sharīf</w:t>
      </w:r>
      <w:proofErr w:type="spellEnd"/>
      <w:r w:rsidRPr="00CA3E12">
        <w:rPr>
          <w:rFonts w:asciiTheme="minorBidi" w:hAnsiTheme="minorBidi" w:cstheme="minorBidi"/>
        </w:rPr>
        <w:t xml:space="preserve">... This unique testimony of the sacred in the Mamluk period finishes with a </w:t>
      </w:r>
      <w:proofErr w:type="spellStart"/>
      <w:r w:rsidRPr="00CA3E12">
        <w:rPr>
          <w:rFonts w:asciiTheme="minorBidi" w:hAnsiTheme="minorBidi" w:cstheme="minorBidi"/>
        </w:rPr>
        <w:t>samāʿ</w:t>
      </w:r>
      <w:proofErr w:type="spellEnd"/>
      <w:r w:rsidRPr="00CA3E12">
        <w:rPr>
          <w:rFonts w:asciiTheme="minorBidi" w:hAnsiTheme="minorBidi" w:cstheme="minorBidi"/>
        </w:rPr>
        <w:t xml:space="preserve"> thus giving us </w:t>
      </w:r>
      <w:proofErr w:type="spellStart"/>
      <w:r w:rsidRPr="00CA3E12">
        <w:rPr>
          <w:rFonts w:asciiTheme="minorBidi" w:hAnsiTheme="minorBidi" w:cstheme="minorBidi"/>
        </w:rPr>
        <w:t>first hand</w:t>
      </w:r>
      <w:proofErr w:type="spellEnd"/>
      <w:r w:rsidRPr="00CA3E12">
        <w:rPr>
          <w:rFonts w:asciiTheme="minorBidi" w:hAnsiTheme="minorBidi" w:cstheme="minorBidi"/>
        </w:rPr>
        <w:t xml:space="preserve"> information about the use and </w:t>
      </w:r>
      <w:proofErr w:type="spellStart"/>
      <w:r w:rsidRPr="00CA3E12">
        <w:rPr>
          <w:rFonts w:asciiTheme="minorBidi" w:hAnsiTheme="minorBidi" w:cstheme="minorBidi"/>
        </w:rPr>
        <w:t>interets</w:t>
      </w:r>
      <w:proofErr w:type="spellEnd"/>
      <w:r w:rsidRPr="00CA3E12">
        <w:rPr>
          <w:rFonts w:asciiTheme="minorBidi" w:hAnsiTheme="minorBidi" w:cstheme="minorBidi"/>
        </w:rPr>
        <w:t xml:space="preserve"> for this kind of texts. More broadly, it will be the occasion to understand better this important author's methodology.</w:t>
      </w:r>
    </w:p>
    <w:p w14:paraId="1D6EAE73" w14:textId="5F6BB583" w:rsidR="0087118D" w:rsidRDefault="00CA3E12" w:rsidP="001F3F79">
      <w:pPr>
        <w:ind w:firstLine="840"/>
        <w:jc w:val="both"/>
        <w:rPr>
          <w:rFonts w:asciiTheme="minorBidi" w:hAnsiTheme="minorBidi" w:cstheme="minorBidi"/>
        </w:rPr>
      </w:pPr>
      <w:r w:rsidRPr="00CA3E12">
        <w:rPr>
          <w:rFonts w:asciiTheme="minorBidi" w:hAnsiTheme="minorBidi" w:cstheme="minorBidi"/>
        </w:rPr>
        <w:t xml:space="preserve">The close study of the text and of its </w:t>
      </w:r>
      <w:proofErr w:type="spellStart"/>
      <w:r w:rsidRPr="00CA3E12">
        <w:rPr>
          <w:rFonts w:asciiTheme="minorBidi" w:hAnsiTheme="minorBidi" w:cstheme="minorBidi"/>
        </w:rPr>
        <w:t>paratext</w:t>
      </w:r>
      <w:proofErr w:type="spellEnd"/>
      <w:r w:rsidRPr="00CA3E12">
        <w:rPr>
          <w:rFonts w:asciiTheme="minorBidi" w:hAnsiTheme="minorBidi" w:cstheme="minorBidi"/>
        </w:rPr>
        <w:t xml:space="preserve"> will allow us to draw a precise image of the text conditions of composition and first transmission.</w:t>
      </w:r>
    </w:p>
    <w:p w14:paraId="421F5DB2" w14:textId="77777777" w:rsidR="0087118D" w:rsidRDefault="0087118D">
      <w:pPr>
        <w:rPr>
          <w:rFonts w:asciiTheme="minorBidi" w:hAnsiTheme="minorBidi" w:cstheme="minorBidi"/>
        </w:rPr>
      </w:pPr>
      <w:r>
        <w:rPr>
          <w:rFonts w:asciiTheme="minorBidi" w:hAnsiTheme="minorBidi" w:cstheme="minorBidi"/>
        </w:rPr>
        <w:br w:type="page"/>
      </w:r>
    </w:p>
    <w:p w14:paraId="28292713" w14:textId="77777777" w:rsidR="00E7430C" w:rsidRPr="00462147" w:rsidRDefault="00E7430C" w:rsidP="00E7430C">
      <w:pPr>
        <w:jc w:val="center"/>
        <w:rPr>
          <w:rFonts w:asciiTheme="minorBidi" w:hAnsiTheme="minorBidi" w:cstheme="minorBidi"/>
          <w:b/>
          <w:bCs/>
        </w:rPr>
      </w:pPr>
      <w:r w:rsidRPr="00462147">
        <w:rPr>
          <w:rFonts w:asciiTheme="minorBidi" w:hAnsiTheme="minorBidi" w:cstheme="minorBidi"/>
          <w:b/>
          <w:bCs/>
        </w:rPr>
        <w:lastRenderedPageBreak/>
        <w:t>Reflections of the sacred in the historiography of Medina, city of the Prophet:</w:t>
      </w:r>
    </w:p>
    <w:p w14:paraId="72F89CB9" w14:textId="15603DA2" w:rsidR="00E7430C" w:rsidRPr="00462147" w:rsidRDefault="00E7430C" w:rsidP="00E7430C">
      <w:pPr>
        <w:jc w:val="center"/>
        <w:rPr>
          <w:rFonts w:asciiTheme="minorBidi" w:hAnsiTheme="minorBidi" w:cstheme="minorBidi"/>
          <w:b/>
          <w:bCs/>
        </w:rPr>
      </w:pPr>
      <w:r w:rsidRPr="00462147">
        <w:rPr>
          <w:rFonts w:asciiTheme="minorBidi" w:hAnsiTheme="minorBidi" w:cstheme="minorBidi"/>
          <w:b/>
          <w:bCs/>
        </w:rPr>
        <w:t xml:space="preserve">Ibn </w:t>
      </w:r>
      <w:proofErr w:type="spellStart"/>
      <w:r w:rsidRPr="00462147">
        <w:rPr>
          <w:rFonts w:asciiTheme="minorBidi" w:hAnsiTheme="minorBidi" w:cstheme="minorBidi"/>
          <w:b/>
          <w:bCs/>
        </w:rPr>
        <w:t>Farḥūn</w:t>
      </w:r>
      <w:proofErr w:type="spellEnd"/>
      <w:r w:rsidRPr="00462147">
        <w:rPr>
          <w:rFonts w:asciiTheme="minorBidi" w:hAnsiTheme="minorBidi" w:cstheme="minorBidi"/>
          <w:b/>
          <w:bCs/>
        </w:rPr>
        <w:t xml:space="preserve"> and his </w:t>
      </w:r>
      <w:proofErr w:type="spellStart"/>
      <w:r w:rsidRPr="00462147">
        <w:rPr>
          <w:rFonts w:asciiTheme="minorBidi" w:hAnsiTheme="minorBidi" w:cstheme="minorBidi"/>
          <w:b/>
          <w:bCs/>
        </w:rPr>
        <w:t>Naṣīḥat</w:t>
      </w:r>
      <w:proofErr w:type="spellEnd"/>
      <w:r w:rsidRPr="00462147">
        <w:rPr>
          <w:rFonts w:asciiTheme="minorBidi" w:hAnsiTheme="minorBidi" w:cstheme="minorBidi"/>
          <w:b/>
          <w:bCs/>
        </w:rPr>
        <w:t xml:space="preserve"> al-</w:t>
      </w:r>
      <w:proofErr w:type="spellStart"/>
      <w:r w:rsidRPr="00462147">
        <w:rPr>
          <w:rFonts w:asciiTheme="minorBidi" w:hAnsiTheme="minorBidi" w:cstheme="minorBidi"/>
          <w:b/>
          <w:bCs/>
        </w:rPr>
        <w:t>Mushāwir</w:t>
      </w:r>
      <w:proofErr w:type="spellEnd"/>
    </w:p>
    <w:p w14:paraId="39E73171" w14:textId="77777777" w:rsidR="00E7430C" w:rsidRDefault="00E7430C" w:rsidP="00E7430C">
      <w:pPr>
        <w:jc w:val="center"/>
        <w:rPr>
          <w:rFonts w:asciiTheme="minorBidi" w:hAnsiTheme="minorBidi" w:cstheme="minorBidi"/>
        </w:rPr>
      </w:pPr>
    </w:p>
    <w:p w14:paraId="3D253A6A" w14:textId="46A16D34" w:rsidR="00CF0421" w:rsidRPr="00CF0421" w:rsidRDefault="00CF0421" w:rsidP="00E7430C">
      <w:pPr>
        <w:jc w:val="center"/>
        <w:rPr>
          <w:rFonts w:asciiTheme="minorBidi" w:hAnsiTheme="minorBidi" w:cstheme="minorBidi"/>
        </w:rPr>
      </w:pPr>
      <w:r w:rsidRPr="00CF0421">
        <w:rPr>
          <w:rFonts w:asciiTheme="minorBidi" w:hAnsiTheme="minorBidi" w:cstheme="minorBidi"/>
        </w:rPr>
        <w:t xml:space="preserve">Kaori </w:t>
      </w:r>
      <w:proofErr w:type="spellStart"/>
      <w:r w:rsidRPr="00CF0421">
        <w:rPr>
          <w:rFonts w:asciiTheme="minorBidi" w:hAnsiTheme="minorBidi" w:cstheme="minorBidi"/>
        </w:rPr>
        <w:t>Otsuya</w:t>
      </w:r>
      <w:proofErr w:type="spellEnd"/>
    </w:p>
    <w:p w14:paraId="7B0F0E8E" w14:textId="015B3C5F" w:rsidR="00CF0421" w:rsidRPr="00CF0421" w:rsidRDefault="00E7430C" w:rsidP="00E7430C">
      <w:pPr>
        <w:jc w:val="center"/>
        <w:rPr>
          <w:rFonts w:asciiTheme="minorBidi" w:hAnsiTheme="minorBidi" w:cstheme="minorBidi"/>
        </w:rPr>
      </w:pPr>
      <w:r>
        <w:rPr>
          <w:rFonts w:asciiTheme="minorBidi" w:hAnsiTheme="minorBidi" w:cstheme="minorBidi"/>
        </w:rPr>
        <w:t>(</w:t>
      </w:r>
      <w:r w:rsidR="00CF0421" w:rsidRPr="00CF0421">
        <w:rPr>
          <w:rFonts w:asciiTheme="minorBidi" w:hAnsiTheme="minorBidi" w:cstheme="minorBidi"/>
        </w:rPr>
        <w:t>Kyoto University</w:t>
      </w:r>
      <w:r w:rsidRPr="00E7430C">
        <w:rPr>
          <w:rFonts w:asciiTheme="minorBidi" w:hAnsiTheme="minorBidi" w:cstheme="minorBidi"/>
        </w:rPr>
        <w:t>/University of Liège</w:t>
      </w:r>
      <w:r>
        <w:rPr>
          <w:rFonts w:asciiTheme="minorBidi" w:hAnsiTheme="minorBidi" w:cstheme="minorBidi"/>
        </w:rPr>
        <w:t>)</w:t>
      </w:r>
    </w:p>
    <w:p w14:paraId="39CFB176" w14:textId="77777777" w:rsidR="00CF0421" w:rsidRPr="00CF0421" w:rsidRDefault="00CF0421" w:rsidP="00CF0421">
      <w:pPr>
        <w:jc w:val="both"/>
        <w:rPr>
          <w:rFonts w:asciiTheme="minorBidi" w:hAnsiTheme="minorBidi" w:cstheme="minorBidi"/>
        </w:rPr>
      </w:pPr>
    </w:p>
    <w:p w14:paraId="6AC6BB71" w14:textId="77777777" w:rsidR="00CF0421" w:rsidRPr="00CF0421" w:rsidRDefault="00CF0421" w:rsidP="00CF0421">
      <w:pPr>
        <w:jc w:val="both"/>
        <w:rPr>
          <w:rFonts w:asciiTheme="minorBidi" w:hAnsiTheme="minorBidi" w:cstheme="minorBidi"/>
        </w:rPr>
      </w:pPr>
      <w:r w:rsidRPr="00CF0421">
        <w:rPr>
          <w:rFonts w:asciiTheme="minorBidi" w:hAnsiTheme="minorBidi" w:cstheme="minorBidi"/>
        </w:rPr>
        <w:t>While remarkable works on the historiography of Egypt and Syria have been published, studies have not fully examined the historiography of the holy city of Medina, with the exception of a few works including Munt’s recent study on al-</w:t>
      </w:r>
      <w:proofErr w:type="spellStart"/>
      <w:r w:rsidRPr="00CF0421">
        <w:rPr>
          <w:rFonts w:asciiTheme="minorBidi" w:hAnsiTheme="minorBidi" w:cstheme="minorBidi"/>
        </w:rPr>
        <w:t>Samhūdī</w:t>
      </w:r>
      <w:proofErr w:type="spellEnd"/>
      <w:r w:rsidRPr="00CF0421">
        <w:rPr>
          <w:rFonts w:asciiTheme="minorBidi" w:hAnsiTheme="minorBidi" w:cstheme="minorBidi"/>
        </w:rPr>
        <w:t xml:space="preserve">. This paper aims to fill this gap by examining the history of Medina as provided in: </w:t>
      </w:r>
      <w:proofErr w:type="spellStart"/>
      <w:r w:rsidRPr="00CF0421">
        <w:rPr>
          <w:rFonts w:asciiTheme="minorBidi" w:hAnsiTheme="minorBidi" w:cstheme="minorBidi"/>
        </w:rPr>
        <w:t>Naṣīḥat</w:t>
      </w:r>
      <w:proofErr w:type="spellEnd"/>
      <w:r w:rsidRPr="00CF0421">
        <w:rPr>
          <w:rFonts w:asciiTheme="minorBidi" w:hAnsiTheme="minorBidi" w:cstheme="minorBidi"/>
        </w:rPr>
        <w:t xml:space="preserve"> al-</w:t>
      </w:r>
      <w:proofErr w:type="spellStart"/>
      <w:r w:rsidRPr="00CF0421">
        <w:rPr>
          <w:rFonts w:asciiTheme="minorBidi" w:hAnsiTheme="minorBidi" w:cstheme="minorBidi"/>
        </w:rPr>
        <w:t>Mushāwir</w:t>
      </w:r>
      <w:proofErr w:type="spellEnd"/>
      <w:r w:rsidRPr="00CF0421">
        <w:rPr>
          <w:rFonts w:asciiTheme="minorBidi" w:hAnsiTheme="minorBidi" w:cstheme="minorBidi"/>
        </w:rPr>
        <w:t xml:space="preserve"> by Ibn </w:t>
      </w:r>
      <w:proofErr w:type="spellStart"/>
      <w:r w:rsidRPr="00CF0421">
        <w:rPr>
          <w:rFonts w:asciiTheme="minorBidi" w:hAnsiTheme="minorBidi" w:cstheme="minorBidi"/>
        </w:rPr>
        <w:t>Farḥūn</w:t>
      </w:r>
      <w:proofErr w:type="spellEnd"/>
      <w:r w:rsidRPr="00CF0421">
        <w:rPr>
          <w:rFonts w:asciiTheme="minorBidi" w:hAnsiTheme="minorBidi" w:cstheme="minorBidi"/>
        </w:rPr>
        <w:t xml:space="preserve"> (d. 769/1367), who was born in a Medinan scholarly family, and became the first </w:t>
      </w:r>
      <w:proofErr w:type="spellStart"/>
      <w:r w:rsidRPr="00CF0421">
        <w:rPr>
          <w:rFonts w:asciiTheme="minorBidi" w:hAnsiTheme="minorBidi" w:cstheme="minorBidi"/>
        </w:rPr>
        <w:t>Mālikī</w:t>
      </w:r>
      <w:proofErr w:type="spellEnd"/>
      <w:r w:rsidRPr="00CF0421">
        <w:rPr>
          <w:rFonts w:asciiTheme="minorBidi" w:hAnsiTheme="minorBidi" w:cstheme="minorBidi"/>
        </w:rPr>
        <w:t xml:space="preserve"> judge in Medina. </w:t>
      </w:r>
    </w:p>
    <w:p w14:paraId="1E312BD8" w14:textId="2694045E" w:rsidR="00574BC7" w:rsidRDefault="00CF0421" w:rsidP="00E928D6">
      <w:pPr>
        <w:ind w:firstLine="840"/>
        <w:jc w:val="both"/>
        <w:rPr>
          <w:rFonts w:asciiTheme="minorBidi" w:hAnsiTheme="minorBidi" w:cstheme="minorBidi"/>
        </w:rPr>
      </w:pPr>
      <w:r w:rsidRPr="00CF0421">
        <w:rPr>
          <w:rFonts w:asciiTheme="minorBidi" w:hAnsiTheme="minorBidi" w:cstheme="minorBidi"/>
        </w:rPr>
        <w:t xml:space="preserve">First, I will outline the political situation of Medina and the life of Ibn </w:t>
      </w:r>
      <w:proofErr w:type="spellStart"/>
      <w:r w:rsidRPr="00CF0421">
        <w:rPr>
          <w:rFonts w:asciiTheme="minorBidi" w:hAnsiTheme="minorBidi" w:cstheme="minorBidi"/>
        </w:rPr>
        <w:t>Farḥūn</w:t>
      </w:r>
      <w:proofErr w:type="spellEnd"/>
      <w:r w:rsidRPr="00CF0421">
        <w:rPr>
          <w:rFonts w:asciiTheme="minorBidi" w:hAnsiTheme="minorBidi" w:cstheme="minorBidi"/>
        </w:rPr>
        <w:t xml:space="preserve"> including his career and his motivation for writing the history of Medina. Of utmost significance in this respect is that during the first half of the Mamluk period, the </w:t>
      </w:r>
      <w:proofErr w:type="spellStart"/>
      <w:r w:rsidRPr="00CF0421">
        <w:rPr>
          <w:rFonts w:asciiTheme="minorBidi" w:hAnsiTheme="minorBidi" w:cstheme="minorBidi"/>
        </w:rPr>
        <w:t>Sin</w:t>
      </w:r>
      <w:r w:rsidRPr="00CF0421">
        <w:rPr>
          <w:rFonts w:asciiTheme="minorBidi" w:hAnsiTheme="minorBidi" w:cstheme="minorBidi" w:hint="eastAsia"/>
        </w:rPr>
        <w:t>ā</w:t>
      </w:r>
      <w:r w:rsidRPr="00CF0421">
        <w:rPr>
          <w:rFonts w:asciiTheme="minorBidi" w:hAnsiTheme="minorBidi" w:cstheme="minorBidi"/>
        </w:rPr>
        <w:t>n</w:t>
      </w:r>
      <w:proofErr w:type="spellEnd"/>
      <w:r w:rsidRPr="00CF0421">
        <w:rPr>
          <w:rFonts w:asciiTheme="minorBidi" w:hAnsiTheme="minorBidi" w:cstheme="minorBidi"/>
        </w:rPr>
        <w:t xml:space="preserve"> family of Medinan </w:t>
      </w:r>
      <w:proofErr w:type="spellStart"/>
      <w:r w:rsidRPr="00CF0421">
        <w:rPr>
          <w:rFonts w:asciiTheme="minorBidi" w:hAnsiTheme="minorBidi" w:cstheme="minorBidi"/>
        </w:rPr>
        <w:t>amirs</w:t>
      </w:r>
      <w:proofErr w:type="spellEnd"/>
      <w:r w:rsidRPr="00CF0421">
        <w:rPr>
          <w:rFonts w:asciiTheme="minorBidi" w:hAnsiTheme="minorBidi" w:cstheme="minorBidi"/>
        </w:rPr>
        <w:t xml:space="preserve"> seemed to adhere to the </w:t>
      </w:r>
      <w:proofErr w:type="spellStart"/>
      <w:r w:rsidRPr="00CF0421">
        <w:rPr>
          <w:rFonts w:asciiTheme="minorBidi" w:hAnsiTheme="minorBidi" w:cstheme="minorBidi"/>
        </w:rPr>
        <w:t>Imāmī</w:t>
      </w:r>
      <w:proofErr w:type="spellEnd"/>
      <w:r w:rsidRPr="00CF0421">
        <w:rPr>
          <w:rFonts w:asciiTheme="minorBidi" w:hAnsiTheme="minorBidi" w:cstheme="minorBidi"/>
        </w:rPr>
        <w:t xml:space="preserve"> branch of the Shia and opposed Sunni scholars. Second, I examine how Ibn </w:t>
      </w:r>
      <w:proofErr w:type="spellStart"/>
      <w:r w:rsidRPr="00CF0421">
        <w:rPr>
          <w:rFonts w:asciiTheme="minorBidi" w:hAnsiTheme="minorBidi" w:cstheme="minorBidi"/>
        </w:rPr>
        <w:t>Farḥūn</w:t>
      </w:r>
      <w:proofErr w:type="spellEnd"/>
      <w:r w:rsidRPr="00CF0421">
        <w:rPr>
          <w:rFonts w:asciiTheme="minorBidi" w:hAnsiTheme="minorBidi" w:cstheme="minorBidi"/>
        </w:rPr>
        <w:t xml:space="preserve"> emphasized the virtue of the Prophet’s Mosque by quoting anecdotes of the Prophet, his companions, and preceding scholars. Third, I discuss how he describes various “</w:t>
      </w:r>
      <w:proofErr w:type="spellStart"/>
      <w:r w:rsidRPr="00CF0421">
        <w:rPr>
          <w:rFonts w:asciiTheme="minorBidi" w:hAnsiTheme="minorBidi" w:cstheme="minorBidi"/>
        </w:rPr>
        <w:t>bid͑as</w:t>
      </w:r>
      <w:proofErr w:type="spellEnd"/>
      <w:r w:rsidRPr="00CF0421">
        <w:rPr>
          <w:rFonts w:asciiTheme="minorBidi" w:hAnsiTheme="minorBidi" w:cstheme="minorBidi"/>
        </w:rPr>
        <w:t>” that these “</w:t>
      </w:r>
      <w:proofErr w:type="spellStart"/>
      <w:r w:rsidRPr="00CF0421">
        <w:rPr>
          <w:rFonts w:asciiTheme="minorBidi" w:hAnsiTheme="minorBidi" w:cstheme="minorBidi"/>
        </w:rPr>
        <w:t>rāfiḍūn</w:t>
      </w:r>
      <w:proofErr w:type="spellEnd"/>
      <w:r w:rsidRPr="00CF0421">
        <w:rPr>
          <w:rFonts w:asciiTheme="minorBidi" w:hAnsiTheme="minorBidi" w:cstheme="minorBidi"/>
        </w:rPr>
        <w:t xml:space="preserve">” did in the Prophet’s Mosque, and how Sunni scholars opposed the </w:t>
      </w:r>
      <w:proofErr w:type="spellStart"/>
      <w:r w:rsidRPr="00CF0421">
        <w:rPr>
          <w:rFonts w:asciiTheme="minorBidi" w:hAnsiTheme="minorBidi" w:cstheme="minorBidi"/>
        </w:rPr>
        <w:t>amir’s</w:t>
      </w:r>
      <w:proofErr w:type="spellEnd"/>
      <w:r w:rsidRPr="00CF0421">
        <w:rPr>
          <w:rFonts w:asciiTheme="minorBidi" w:hAnsiTheme="minorBidi" w:cstheme="minorBidi"/>
        </w:rPr>
        <w:t xml:space="preserve"> family and eventually improved conditions for Sunnis. In this manner, I propose to explore how a Medinan historian tried to incorporate sacredness of the Prophet’s Mosque into his work to support his view of the contemporary history and to express his ideas on what the Medinan society should be like.</w:t>
      </w:r>
    </w:p>
    <w:p w14:paraId="17785C59" w14:textId="77777777" w:rsidR="00574BC7" w:rsidRDefault="00574BC7">
      <w:pPr>
        <w:rPr>
          <w:rFonts w:asciiTheme="minorBidi" w:hAnsiTheme="minorBidi" w:cstheme="minorBidi"/>
        </w:rPr>
      </w:pPr>
      <w:r>
        <w:rPr>
          <w:rFonts w:asciiTheme="minorBidi" w:hAnsiTheme="minorBidi" w:cstheme="minorBidi"/>
        </w:rPr>
        <w:br w:type="page"/>
      </w:r>
    </w:p>
    <w:p w14:paraId="324807C3" w14:textId="77777777" w:rsidR="00710CAC" w:rsidRPr="00462147" w:rsidRDefault="00710CAC" w:rsidP="00710CAC">
      <w:pPr>
        <w:jc w:val="center"/>
        <w:rPr>
          <w:rFonts w:asciiTheme="minorBidi" w:hAnsiTheme="minorBidi" w:cstheme="minorBidi"/>
          <w:b/>
          <w:bCs/>
        </w:rPr>
      </w:pPr>
      <w:r w:rsidRPr="00462147">
        <w:rPr>
          <w:rFonts w:asciiTheme="minorBidi" w:hAnsiTheme="minorBidi" w:cstheme="minorBidi"/>
          <w:b/>
          <w:bCs/>
        </w:rPr>
        <w:lastRenderedPageBreak/>
        <w:t>Moses, Samuel, Elijah and Ezra:</w:t>
      </w:r>
    </w:p>
    <w:p w14:paraId="175752A5" w14:textId="7BA634E4" w:rsidR="00710CAC" w:rsidRPr="00462147" w:rsidRDefault="00710CAC" w:rsidP="00710CAC">
      <w:pPr>
        <w:jc w:val="center"/>
        <w:rPr>
          <w:rFonts w:asciiTheme="minorBidi" w:hAnsiTheme="minorBidi" w:cstheme="minorBidi"/>
          <w:b/>
          <w:bCs/>
        </w:rPr>
      </w:pPr>
      <w:r w:rsidRPr="00462147">
        <w:rPr>
          <w:rFonts w:asciiTheme="minorBidi" w:hAnsiTheme="minorBidi" w:cstheme="minorBidi"/>
          <w:b/>
          <w:bCs/>
        </w:rPr>
        <w:t>The Cult of Biblical Saints among the Jews in the Mamluk Period</w:t>
      </w:r>
    </w:p>
    <w:p w14:paraId="7DE32237" w14:textId="77777777" w:rsidR="00710CAC" w:rsidRPr="00710CAC" w:rsidRDefault="00710CAC" w:rsidP="00710CAC">
      <w:pPr>
        <w:jc w:val="center"/>
        <w:rPr>
          <w:rFonts w:asciiTheme="minorBidi" w:hAnsiTheme="minorBidi" w:cstheme="minorBidi"/>
        </w:rPr>
      </w:pPr>
    </w:p>
    <w:p w14:paraId="58825764" w14:textId="7BF01699" w:rsidR="00710CAC" w:rsidRPr="00710CAC" w:rsidRDefault="00710CAC" w:rsidP="00710CAC">
      <w:pPr>
        <w:jc w:val="center"/>
        <w:rPr>
          <w:rFonts w:asciiTheme="minorBidi" w:hAnsiTheme="minorBidi" w:cstheme="minorBidi"/>
        </w:rPr>
      </w:pPr>
      <w:proofErr w:type="spellStart"/>
      <w:r w:rsidRPr="00710CAC">
        <w:rPr>
          <w:rFonts w:asciiTheme="minorBidi" w:hAnsiTheme="minorBidi" w:cstheme="minorBidi"/>
        </w:rPr>
        <w:t>Dotan</w:t>
      </w:r>
      <w:proofErr w:type="spellEnd"/>
      <w:r w:rsidRPr="00710CAC">
        <w:rPr>
          <w:rFonts w:asciiTheme="minorBidi" w:hAnsiTheme="minorBidi" w:cstheme="minorBidi"/>
        </w:rPr>
        <w:t xml:space="preserve"> Arad</w:t>
      </w:r>
    </w:p>
    <w:p w14:paraId="3AFD8855" w14:textId="07B51F9F" w:rsidR="00710CAC" w:rsidRPr="00710CAC" w:rsidRDefault="00710CAC" w:rsidP="00710CAC">
      <w:pPr>
        <w:jc w:val="center"/>
        <w:rPr>
          <w:rFonts w:asciiTheme="minorBidi" w:hAnsiTheme="minorBidi" w:cstheme="minorBidi"/>
        </w:rPr>
      </w:pPr>
      <w:r>
        <w:rPr>
          <w:rFonts w:asciiTheme="minorBidi" w:hAnsiTheme="minorBidi" w:cstheme="minorBidi"/>
        </w:rPr>
        <w:t>(</w:t>
      </w:r>
      <w:r w:rsidRPr="00710CAC">
        <w:rPr>
          <w:rFonts w:asciiTheme="minorBidi" w:hAnsiTheme="minorBidi" w:cstheme="minorBidi"/>
        </w:rPr>
        <w:t>Bar</w:t>
      </w:r>
      <w:r>
        <w:rPr>
          <w:rFonts w:asciiTheme="minorBidi" w:hAnsiTheme="minorBidi" w:cstheme="minorBidi"/>
        </w:rPr>
        <w:t>-</w:t>
      </w:r>
      <w:proofErr w:type="spellStart"/>
      <w:r w:rsidRPr="00710CAC">
        <w:rPr>
          <w:rFonts w:asciiTheme="minorBidi" w:hAnsiTheme="minorBidi" w:cstheme="minorBidi"/>
        </w:rPr>
        <w:t>Ilan</w:t>
      </w:r>
      <w:proofErr w:type="spellEnd"/>
      <w:r w:rsidRPr="00710CAC">
        <w:rPr>
          <w:rFonts w:asciiTheme="minorBidi" w:hAnsiTheme="minorBidi" w:cstheme="minorBidi"/>
        </w:rPr>
        <w:t xml:space="preserve"> University</w:t>
      </w:r>
      <w:r>
        <w:rPr>
          <w:rFonts w:asciiTheme="minorBidi" w:hAnsiTheme="minorBidi" w:cstheme="minorBidi"/>
        </w:rPr>
        <w:t>)</w:t>
      </w:r>
    </w:p>
    <w:p w14:paraId="057C0FE8" w14:textId="424C2C28" w:rsidR="00710CAC" w:rsidRPr="00710CAC" w:rsidRDefault="00710CAC" w:rsidP="00E928D6">
      <w:pPr>
        <w:jc w:val="both"/>
        <w:rPr>
          <w:rFonts w:asciiTheme="minorBidi" w:hAnsiTheme="minorBidi" w:cstheme="minorBidi"/>
        </w:rPr>
      </w:pPr>
    </w:p>
    <w:p w14:paraId="1F1C742D" w14:textId="77777777" w:rsidR="00710CAC" w:rsidRPr="00710CAC" w:rsidRDefault="00710CAC" w:rsidP="00710CAC">
      <w:pPr>
        <w:jc w:val="both"/>
        <w:rPr>
          <w:rFonts w:asciiTheme="minorBidi" w:hAnsiTheme="minorBidi" w:cstheme="minorBidi"/>
        </w:rPr>
      </w:pPr>
      <w:r w:rsidRPr="00710CAC">
        <w:rPr>
          <w:rFonts w:asciiTheme="minorBidi" w:hAnsiTheme="minorBidi" w:cstheme="minorBidi"/>
        </w:rPr>
        <w:t xml:space="preserve">The Jews of the Mamluk Sultanate had an advantage over their brethren in Europe and other places. They lived in the lands where biblical events had happened and had the privilege to visit the tombs of Biblical and Talmudic figures. The tombs of the Patriarchs (in Hebron), of the Prophet Samuel (near Jerusalem) and of Joseph (in Nablus) were central places of worship. </w:t>
      </w:r>
    </w:p>
    <w:p w14:paraId="21A19800" w14:textId="77777777" w:rsidR="00710CAC" w:rsidRPr="00710CAC" w:rsidRDefault="00710CAC" w:rsidP="00E928D6">
      <w:pPr>
        <w:ind w:firstLine="840"/>
        <w:jc w:val="both"/>
        <w:rPr>
          <w:rFonts w:asciiTheme="minorBidi" w:hAnsiTheme="minorBidi" w:cstheme="minorBidi"/>
        </w:rPr>
      </w:pPr>
      <w:r w:rsidRPr="00710CAC">
        <w:rPr>
          <w:rFonts w:asciiTheme="minorBidi" w:hAnsiTheme="minorBidi" w:cstheme="minorBidi"/>
        </w:rPr>
        <w:t xml:space="preserve">But the cult of saints among the Jews in Syria, Palestine and Egypt was not limited to prayers near sacred tombs. Two of the figures who were very central in the popular religious life in the Mamluk period, Moses and Elijah, had no grave at all. According to the Bible, the location of Moses’ tomb is unknown, while Elijah arrived in heaven alive. How do Jews commemorate those figures? Which places were sanctified to Moses and Elijah and what was the character of the worship there? What gave the figure of Ezra the Scribe such a special importance in the Jewish mind in this period? </w:t>
      </w:r>
    </w:p>
    <w:p w14:paraId="53DED4BC" w14:textId="561D2DA5" w:rsidR="002F06AC" w:rsidRDefault="00710CAC" w:rsidP="00E928D6">
      <w:pPr>
        <w:ind w:firstLine="840"/>
        <w:jc w:val="both"/>
        <w:rPr>
          <w:rFonts w:asciiTheme="minorBidi" w:hAnsiTheme="minorBidi" w:cstheme="minorBidi"/>
        </w:rPr>
      </w:pPr>
      <w:r w:rsidRPr="00710CAC">
        <w:rPr>
          <w:rFonts w:asciiTheme="minorBidi" w:hAnsiTheme="minorBidi" w:cstheme="minorBidi"/>
        </w:rPr>
        <w:t xml:space="preserve">Discussing these questions can help us to clarify the nature of the religious life of the Jews in Syria, Palestine and Egypt and to illuminate the centrality of the sacred in their consciousness. Their religious life was characterized with a deep connection to the Biblical (and Talmudic) figures, special rites, which they shared with the local Muslims, and a variety of traditions and legends, which will be partly presented in the lecture. The different questions above will be discussed in the light of various sources: travel literature, Genizah documents, Responsa literature and more.   </w:t>
      </w:r>
    </w:p>
    <w:p w14:paraId="386CFF83" w14:textId="77777777" w:rsidR="002F06AC" w:rsidRDefault="002F06AC">
      <w:pPr>
        <w:rPr>
          <w:rFonts w:asciiTheme="minorBidi" w:hAnsiTheme="minorBidi" w:cstheme="minorBidi"/>
        </w:rPr>
      </w:pPr>
      <w:r>
        <w:rPr>
          <w:rFonts w:asciiTheme="minorBidi" w:hAnsiTheme="minorBidi" w:cstheme="minorBidi"/>
        </w:rPr>
        <w:br w:type="page"/>
      </w:r>
    </w:p>
    <w:p w14:paraId="53F31067" w14:textId="77777777" w:rsidR="00157A6B" w:rsidRPr="00462147" w:rsidRDefault="00157A6B" w:rsidP="00157A6B">
      <w:pPr>
        <w:jc w:val="center"/>
        <w:rPr>
          <w:rFonts w:asciiTheme="minorBidi" w:hAnsiTheme="minorBidi" w:cstheme="minorBidi"/>
          <w:b/>
          <w:bCs/>
        </w:rPr>
      </w:pPr>
      <w:r w:rsidRPr="00462147">
        <w:rPr>
          <w:rFonts w:asciiTheme="minorBidi" w:hAnsiTheme="minorBidi" w:cstheme="minorBidi"/>
          <w:b/>
          <w:bCs/>
        </w:rPr>
        <w:lastRenderedPageBreak/>
        <w:t>Contesting Sacred Places in Mamluk Egypt:</w:t>
      </w:r>
    </w:p>
    <w:p w14:paraId="297AD59B" w14:textId="7FED76CA" w:rsidR="00157A6B" w:rsidRPr="00462147" w:rsidRDefault="00157A6B" w:rsidP="00157A6B">
      <w:pPr>
        <w:jc w:val="center"/>
        <w:rPr>
          <w:rFonts w:asciiTheme="minorBidi" w:hAnsiTheme="minorBidi" w:cstheme="minorBidi"/>
          <w:b/>
          <w:bCs/>
        </w:rPr>
      </w:pPr>
      <w:r w:rsidRPr="00462147">
        <w:rPr>
          <w:rFonts w:asciiTheme="minorBidi" w:hAnsiTheme="minorBidi" w:cstheme="minorBidi"/>
          <w:b/>
          <w:bCs/>
        </w:rPr>
        <w:t>The Case of Lower Egypt</w:t>
      </w:r>
    </w:p>
    <w:p w14:paraId="79011C36" w14:textId="77777777" w:rsidR="00157A6B" w:rsidRDefault="00157A6B" w:rsidP="00157A6B">
      <w:pPr>
        <w:jc w:val="center"/>
        <w:rPr>
          <w:rFonts w:asciiTheme="minorBidi" w:hAnsiTheme="minorBidi" w:cstheme="minorBidi"/>
        </w:rPr>
      </w:pPr>
    </w:p>
    <w:p w14:paraId="21844A27" w14:textId="686154DA" w:rsidR="00157A6B" w:rsidRPr="00157A6B" w:rsidRDefault="00157A6B" w:rsidP="00157A6B">
      <w:pPr>
        <w:jc w:val="center"/>
        <w:rPr>
          <w:rFonts w:asciiTheme="minorBidi" w:hAnsiTheme="minorBidi" w:cstheme="minorBidi"/>
        </w:rPr>
      </w:pPr>
      <w:proofErr w:type="spellStart"/>
      <w:r w:rsidRPr="00157A6B">
        <w:rPr>
          <w:rFonts w:asciiTheme="minorBidi" w:hAnsiTheme="minorBidi" w:cstheme="minorBidi"/>
        </w:rPr>
        <w:t>Asuka</w:t>
      </w:r>
      <w:proofErr w:type="spellEnd"/>
      <w:r w:rsidRPr="00157A6B">
        <w:rPr>
          <w:rFonts w:asciiTheme="minorBidi" w:hAnsiTheme="minorBidi" w:cstheme="minorBidi"/>
        </w:rPr>
        <w:t xml:space="preserve"> Tsuji</w:t>
      </w:r>
    </w:p>
    <w:p w14:paraId="6714B5CC" w14:textId="63EFF15E" w:rsidR="00157A6B" w:rsidRPr="00157A6B" w:rsidRDefault="00157A6B" w:rsidP="00157A6B">
      <w:pPr>
        <w:jc w:val="center"/>
        <w:rPr>
          <w:rFonts w:asciiTheme="minorBidi" w:hAnsiTheme="minorBidi" w:cstheme="minorBidi"/>
        </w:rPr>
      </w:pPr>
      <w:r>
        <w:rPr>
          <w:rFonts w:asciiTheme="minorBidi" w:hAnsiTheme="minorBidi" w:cstheme="minorBidi"/>
        </w:rPr>
        <w:t>(</w:t>
      </w:r>
      <w:r w:rsidRPr="00157A6B">
        <w:rPr>
          <w:rFonts w:asciiTheme="minorBidi" w:hAnsiTheme="minorBidi" w:cstheme="minorBidi"/>
        </w:rPr>
        <w:t xml:space="preserve">Kawamura </w:t>
      </w:r>
      <w:proofErr w:type="spellStart"/>
      <w:r w:rsidRPr="00157A6B">
        <w:rPr>
          <w:rFonts w:asciiTheme="minorBidi" w:hAnsiTheme="minorBidi" w:cstheme="minorBidi"/>
        </w:rPr>
        <w:t>Gakuen</w:t>
      </w:r>
      <w:proofErr w:type="spellEnd"/>
      <w:r w:rsidRPr="00157A6B">
        <w:rPr>
          <w:rFonts w:asciiTheme="minorBidi" w:hAnsiTheme="minorBidi" w:cstheme="minorBidi"/>
        </w:rPr>
        <w:t xml:space="preserve"> Women's University</w:t>
      </w:r>
      <w:r>
        <w:rPr>
          <w:rFonts w:asciiTheme="minorBidi" w:hAnsiTheme="minorBidi" w:cstheme="minorBidi"/>
        </w:rPr>
        <w:t>)</w:t>
      </w:r>
    </w:p>
    <w:p w14:paraId="3051B13A" w14:textId="77777777" w:rsidR="00157A6B" w:rsidRPr="00157A6B" w:rsidRDefault="00157A6B" w:rsidP="00157A6B">
      <w:pPr>
        <w:jc w:val="both"/>
        <w:rPr>
          <w:rFonts w:asciiTheme="minorBidi" w:hAnsiTheme="minorBidi" w:cstheme="minorBidi"/>
        </w:rPr>
      </w:pPr>
    </w:p>
    <w:p w14:paraId="1BDA9D2F" w14:textId="26DE6EA4" w:rsidR="00157A6B" w:rsidRPr="00157A6B" w:rsidRDefault="00157A6B" w:rsidP="00DD73DC">
      <w:pPr>
        <w:jc w:val="both"/>
        <w:rPr>
          <w:rFonts w:asciiTheme="minorBidi" w:hAnsiTheme="minorBidi" w:cstheme="minorBidi"/>
        </w:rPr>
      </w:pPr>
      <w:r w:rsidRPr="00157A6B">
        <w:rPr>
          <w:rFonts w:asciiTheme="minorBidi" w:hAnsiTheme="minorBidi" w:cstheme="minorBidi"/>
        </w:rPr>
        <w:t>Claiming sacred places as their own is a phenomenon witnessed in Egypt since Late Antiquity. The period first witnessed the destruction of temples and their transformation into churches, as well as that of its cults, such as that of Goddess Isis, into the Cult of Saints, thereby the transformation of their pilgrimage sites as well. The same phenomenon emerged during the Islamic period when churches and Christian holy places were transformed into mosques and Muslim sites of veneration. Such changes in the religious environment continued until the Mamluk period, as presented in this paper.</w:t>
      </w:r>
    </w:p>
    <w:p w14:paraId="4683643B" w14:textId="56255778" w:rsidR="00157A6B" w:rsidRPr="00157A6B" w:rsidRDefault="00157A6B" w:rsidP="00DD73DC">
      <w:pPr>
        <w:ind w:firstLine="840"/>
        <w:jc w:val="both"/>
        <w:rPr>
          <w:rFonts w:asciiTheme="minorBidi" w:hAnsiTheme="minorBidi" w:cstheme="minorBidi"/>
        </w:rPr>
      </w:pPr>
      <w:r w:rsidRPr="00157A6B">
        <w:rPr>
          <w:rFonts w:asciiTheme="minorBidi" w:hAnsiTheme="minorBidi" w:cstheme="minorBidi"/>
        </w:rPr>
        <w:t xml:space="preserve">I would like to draw attention to the itinerary of a little-known Coptic saint/ascetic </w:t>
      </w:r>
      <w:proofErr w:type="spellStart"/>
      <w:r w:rsidRPr="00157A6B">
        <w:rPr>
          <w:rFonts w:asciiTheme="minorBidi" w:hAnsiTheme="minorBidi" w:cstheme="minorBidi"/>
        </w:rPr>
        <w:t>Yuhanna</w:t>
      </w:r>
      <w:proofErr w:type="spellEnd"/>
      <w:r w:rsidRPr="00157A6B">
        <w:rPr>
          <w:rFonts w:asciiTheme="minorBidi" w:hAnsiTheme="minorBidi" w:cstheme="minorBidi"/>
        </w:rPr>
        <w:t xml:space="preserve"> al-</w:t>
      </w:r>
      <w:proofErr w:type="spellStart"/>
      <w:r w:rsidRPr="00157A6B">
        <w:rPr>
          <w:rFonts w:asciiTheme="minorBidi" w:hAnsiTheme="minorBidi" w:cstheme="minorBidi"/>
        </w:rPr>
        <w:t>Rabban</w:t>
      </w:r>
      <w:proofErr w:type="spellEnd"/>
      <w:r w:rsidRPr="00157A6B">
        <w:rPr>
          <w:rFonts w:asciiTheme="minorBidi" w:hAnsiTheme="minorBidi" w:cstheme="minorBidi"/>
        </w:rPr>
        <w:t xml:space="preserve">, who wandered from village to village in the </w:t>
      </w:r>
      <w:proofErr w:type="spellStart"/>
      <w:r w:rsidRPr="00157A6B">
        <w:rPr>
          <w:rFonts w:asciiTheme="minorBidi" w:hAnsiTheme="minorBidi" w:cstheme="minorBidi"/>
        </w:rPr>
        <w:t>Gharbiya</w:t>
      </w:r>
      <w:proofErr w:type="spellEnd"/>
      <w:r w:rsidRPr="00157A6B">
        <w:rPr>
          <w:rFonts w:asciiTheme="minorBidi" w:hAnsiTheme="minorBidi" w:cstheme="minorBidi"/>
        </w:rPr>
        <w:t xml:space="preserve"> province in the late thirteenth to the early fourteenth centuries. His travels, as described in his Sira or Life, overlap those of Ahmad al-Badawi’s disciples, who were, as claimed in their biographies, instrumental in spreading his cult in the </w:t>
      </w:r>
      <w:proofErr w:type="spellStart"/>
      <w:r w:rsidRPr="00157A6B">
        <w:rPr>
          <w:rFonts w:asciiTheme="minorBidi" w:hAnsiTheme="minorBidi" w:cstheme="minorBidi"/>
        </w:rPr>
        <w:t>Gharbiya</w:t>
      </w:r>
      <w:proofErr w:type="spellEnd"/>
      <w:r w:rsidRPr="00157A6B">
        <w:rPr>
          <w:rFonts w:asciiTheme="minorBidi" w:hAnsiTheme="minorBidi" w:cstheme="minorBidi"/>
        </w:rPr>
        <w:t xml:space="preserve"> as well, approximately during the same period.</w:t>
      </w:r>
    </w:p>
    <w:p w14:paraId="60D7E947" w14:textId="6137BE02" w:rsidR="00157A6B" w:rsidRDefault="00157A6B" w:rsidP="00DD73DC">
      <w:pPr>
        <w:ind w:firstLine="840"/>
        <w:jc w:val="both"/>
        <w:rPr>
          <w:rFonts w:asciiTheme="minorBidi" w:hAnsiTheme="minorBidi" w:cstheme="minorBidi"/>
        </w:rPr>
      </w:pPr>
      <w:r w:rsidRPr="00157A6B">
        <w:rPr>
          <w:rFonts w:asciiTheme="minorBidi" w:hAnsiTheme="minorBidi" w:cstheme="minorBidi"/>
        </w:rPr>
        <w:t>One of the functions of hagiographies in Late Antiquity was to record place names in connection to a certain saint and claim the place “sacred” or “Christianized.” Could it be that the same happened during the Mamluk period, but due to Muslim saints, and that Christians tried to fight against it? If so, then to what extent were they successful? Could this challenge the image of Islamization as a one-way street?</w:t>
      </w:r>
    </w:p>
    <w:p w14:paraId="32814B70" w14:textId="77777777" w:rsidR="00157A6B" w:rsidRDefault="00157A6B">
      <w:pPr>
        <w:rPr>
          <w:rFonts w:asciiTheme="minorBidi" w:hAnsiTheme="minorBidi" w:cstheme="minorBidi"/>
        </w:rPr>
      </w:pPr>
      <w:r>
        <w:rPr>
          <w:rFonts w:asciiTheme="minorBidi" w:hAnsiTheme="minorBidi" w:cstheme="minorBidi"/>
        </w:rPr>
        <w:br w:type="page"/>
      </w:r>
    </w:p>
    <w:p w14:paraId="4FB48FE1" w14:textId="77777777" w:rsidR="00825616" w:rsidRPr="00462147" w:rsidRDefault="00825616" w:rsidP="00825616">
      <w:pPr>
        <w:jc w:val="center"/>
        <w:rPr>
          <w:rFonts w:asciiTheme="minorBidi" w:hAnsiTheme="minorBidi" w:cstheme="minorBidi"/>
          <w:b/>
          <w:bCs/>
        </w:rPr>
      </w:pPr>
      <w:r w:rsidRPr="00462147">
        <w:rPr>
          <w:rFonts w:asciiTheme="minorBidi" w:hAnsiTheme="minorBidi" w:cstheme="minorBidi"/>
          <w:b/>
          <w:bCs/>
        </w:rPr>
        <w:lastRenderedPageBreak/>
        <w:t>The Sacred in Mamluk Society:</w:t>
      </w:r>
    </w:p>
    <w:p w14:paraId="154D9367" w14:textId="28F14877" w:rsidR="00825616" w:rsidRPr="00462147" w:rsidRDefault="00825616" w:rsidP="00825616">
      <w:pPr>
        <w:jc w:val="center"/>
        <w:rPr>
          <w:rFonts w:asciiTheme="minorBidi" w:hAnsiTheme="minorBidi" w:cstheme="minorBidi"/>
          <w:b/>
          <w:bCs/>
        </w:rPr>
      </w:pPr>
      <w:r w:rsidRPr="00462147">
        <w:rPr>
          <w:rFonts w:asciiTheme="minorBidi" w:hAnsiTheme="minorBidi" w:cstheme="minorBidi"/>
          <w:b/>
          <w:bCs/>
        </w:rPr>
        <w:t>A Socio-Historical Investigation</w:t>
      </w:r>
    </w:p>
    <w:p w14:paraId="4DA96A73" w14:textId="77777777" w:rsidR="00825616" w:rsidRDefault="00825616" w:rsidP="00825616">
      <w:pPr>
        <w:jc w:val="center"/>
        <w:rPr>
          <w:rFonts w:asciiTheme="minorBidi" w:hAnsiTheme="minorBidi" w:cstheme="minorBidi"/>
        </w:rPr>
      </w:pPr>
    </w:p>
    <w:p w14:paraId="76A04233" w14:textId="5C1C8865" w:rsidR="00825616" w:rsidRPr="00825616" w:rsidRDefault="00825616" w:rsidP="00825616">
      <w:pPr>
        <w:jc w:val="center"/>
        <w:rPr>
          <w:rFonts w:asciiTheme="minorBidi" w:hAnsiTheme="minorBidi" w:cstheme="minorBidi"/>
        </w:rPr>
      </w:pPr>
      <w:r w:rsidRPr="00825616">
        <w:rPr>
          <w:rFonts w:asciiTheme="minorBidi" w:hAnsiTheme="minorBidi" w:cstheme="minorBidi"/>
        </w:rPr>
        <w:t>Yehoshua Frenkel</w:t>
      </w:r>
    </w:p>
    <w:p w14:paraId="3160C235" w14:textId="113E9546" w:rsidR="00825616" w:rsidRPr="00825616" w:rsidRDefault="00825616" w:rsidP="00825616">
      <w:pPr>
        <w:jc w:val="center"/>
        <w:rPr>
          <w:rFonts w:asciiTheme="minorBidi" w:hAnsiTheme="minorBidi" w:cstheme="minorBidi"/>
        </w:rPr>
      </w:pPr>
      <w:r>
        <w:rPr>
          <w:rFonts w:asciiTheme="minorBidi" w:hAnsiTheme="minorBidi" w:cstheme="minorBidi"/>
        </w:rPr>
        <w:t>(U</w:t>
      </w:r>
      <w:r w:rsidRPr="00825616">
        <w:rPr>
          <w:rFonts w:asciiTheme="minorBidi" w:hAnsiTheme="minorBidi" w:cstheme="minorBidi"/>
        </w:rPr>
        <w:t>niversity of Haifa</w:t>
      </w:r>
      <w:r>
        <w:rPr>
          <w:rFonts w:asciiTheme="minorBidi" w:hAnsiTheme="minorBidi" w:cstheme="minorBidi"/>
        </w:rPr>
        <w:t>)</w:t>
      </w:r>
    </w:p>
    <w:p w14:paraId="7671A3BD" w14:textId="77777777" w:rsidR="00825616" w:rsidRPr="00825616" w:rsidRDefault="00825616" w:rsidP="00825616">
      <w:pPr>
        <w:jc w:val="both"/>
        <w:rPr>
          <w:rFonts w:asciiTheme="minorBidi" w:hAnsiTheme="minorBidi" w:cstheme="minorBidi"/>
        </w:rPr>
      </w:pPr>
    </w:p>
    <w:p w14:paraId="560CC409" w14:textId="77777777" w:rsidR="00825616" w:rsidRPr="00825616" w:rsidRDefault="00825616" w:rsidP="00825616">
      <w:pPr>
        <w:jc w:val="both"/>
        <w:rPr>
          <w:rFonts w:asciiTheme="minorBidi" w:hAnsiTheme="minorBidi" w:cstheme="minorBidi"/>
        </w:rPr>
      </w:pPr>
      <w:r w:rsidRPr="00825616">
        <w:rPr>
          <w:rFonts w:asciiTheme="minorBidi" w:hAnsiTheme="minorBidi" w:cstheme="minorBidi"/>
        </w:rPr>
        <w:t xml:space="preserve">Years </w:t>
      </w:r>
      <w:proofErr w:type="gramStart"/>
      <w:r w:rsidRPr="00825616">
        <w:rPr>
          <w:rFonts w:asciiTheme="minorBidi" w:hAnsiTheme="minorBidi" w:cstheme="minorBidi"/>
        </w:rPr>
        <w:t>ago</w:t>
      </w:r>
      <w:proofErr w:type="gramEnd"/>
      <w:r w:rsidRPr="00825616">
        <w:rPr>
          <w:rFonts w:asciiTheme="minorBidi" w:hAnsiTheme="minorBidi" w:cstheme="minorBidi"/>
        </w:rPr>
        <w:t xml:space="preserve"> Emile Durkheim constructed the dichotomy model of sacred and profane, a pattern that was taken up by later scholars. This paradigm, I believe, can serve for studying the history of Late Middle Islamic Period societies.  </w:t>
      </w:r>
    </w:p>
    <w:p w14:paraId="42C976CE" w14:textId="77777777" w:rsidR="00825616" w:rsidRPr="00825616" w:rsidRDefault="00825616" w:rsidP="00DD73DC">
      <w:pPr>
        <w:ind w:firstLine="840"/>
        <w:jc w:val="both"/>
        <w:rPr>
          <w:rFonts w:asciiTheme="minorBidi" w:hAnsiTheme="minorBidi" w:cstheme="minorBidi"/>
        </w:rPr>
      </w:pPr>
      <w:r w:rsidRPr="00825616">
        <w:rPr>
          <w:rFonts w:asciiTheme="minorBidi" w:hAnsiTheme="minorBidi" w:cstheme="minorBidi"/>
        </w:rPr>
        <w:t>It is widely accepted that the Mamluk sultans relied on Islam as the major source of legitimacy. Administrative manuals clearly illuminate the role of the al-</w:t>
      </w:r>
      <w:proofErr w:type="spellStart"/>
      <w:r w:rsidRPr="00825616">
        <w:rPr>
          <w:rFonts w:asciiTheme="minorBidi" w:hAnsiTheme="minorBidi" w:cstheme="minorBidi"/>
        </w:rPr>
        <w:t>muḥtasib</w:t>
      </w:r>
      <w:proofErr w:type="spellEnd"/>
      <w:r w:rsidRPr="00825616">
        <w:rPr>
          <w:rFonts w:asciiTheme="minorBidi" w:hAnsiTheme="minorBidi" w:cstheme="minorBidi"/>
        </w:rPr>
        <w:t xml:space="preserve">, who was nominated to impose law and order. Evidently his duties were based upon an Islamic perception of shared social imagination (Q. 3: 104).  </w:t>
      </w:r>
    </w:p>
    <w:p w14:paraId="45DFA3CA" w14:textId="77777777" w:rsidR="00825616" w:rsidRPr="00825616" w:rsidRDefault="00825616" w:rsidP="00DD73DC">
      <w:pPr>
        <w:ind w:firstLine="840"/>
        <w:jc w:val="both"/>
        <w:rPr>
          <w:rFonts w:asciiTheme="minorBidi" w:hAnsiTheme="minorBidi" w:cstheme="minorBidi"/>
        </w:rPr>
      </w:pPr>
      <w:r w:rsidRPr="00825616">
        <w:rPr>
          <w:rFonts w:asciiTheme="minorBidi" w:hAnsiTheme="minorBidi" w:cstheme="minorBidi"/>
        </w:rPr>
        <w:t xml:space="preserve">Contemporary sources make it evident that the Sultanate’s rulers and their subjects were guided by belief in the supernatural. We can distinguish three prototypes of sacred components in Mamluk existence:  </w:t>
      </w:r>
    </w:p>
    <w:p w14:paraId="2F9B45E4" w14:textId="77777777" w:rsidR="00825616" w:rsidRPr="00825616" w:rsidRDefault="00825616" w:rsidP="009F2094">
      <w:pPr>
        <w:ind w:leftChars="177" w:left="567" w:hanging="142"/>
        <w:jc w:val="both"/>
        <w:rPr>
          <w:rFonts w:asciiTheme="minorBidi" w:hAnsiTheme="minorBidi" w:cstheme="minorBidi"/>
        </w:rPr>
      </w:pPr>
      <w:r w:rsidRPr="00825616">
        <w:rPr>
          <w:rFonts w:asciiTheme="minorBidi" w:hAnsiTheme="minorBidi" w:cstheme="minorBidi"/>
        </w:rPr>
        <w:t>1) Persons- Sufi authors regularly mention friends of God (</w:t>
      </w:r>
      <w:proofErr w:type="spellStart"/>
      <w:r w:rsidRPr="00825616">
        <w:rPr>
          <w:rFonts w:asciiTheme="minorBidi" w:hAnsiTheme="minorBidi" w:cstheme="minorBidi"/>
        </w:rPr>
        <w:t>awliya</w:t>
      </w:r>
      <w:proofErr w:type="spellEnd"/>
      <w:r w:rsidRPr="00825616">
        <w:rPr>
          <w:rFonts w:asciiTheme="minorBidi" w:hAnsiTheme="minorBidi" w:cstheme="minorBidi"/>
        </w:rPr>
        <w:t>). Mamluk period Muslims highly believed in saints’ blessing power (</w:t>
      </w:r>
      <w:proofErr w:type="spellStart"/>
      <w:r w:rsidRPr="00825616">
        <w:rPr>
          <w:rFonts w:asciiTheme="minorBidi" w:hAnsiTheme="minorBidi" w:cstheme="minorBidi"/>
        </w:rPr>
        <w:t>karāma</w:t>
      </w:r>
      <w:proofErr w:type="spellEnd"/>
      <w:r w:rsidRPr="00825616">
        <w:rPr>
          <w:rFonts w:asciiTheme="minorBidi" w:hAnsiTheme="minorBidi" w:cstheme="minorBidi"/>
        </w:rPr>
        <w:t>) and their miraculous intervention in cosmic order (</w:t>
      </w:r>
      <w:proofErr w:type="spellStart"/>
      <w:r w:rsidRPr="00825616">
        <w:rPr>
          <w:rFonts w:asciiTheme="minorBidi" w:hAnsiTheme="minorBidi" w:cstheme="minorBidi"/>
        </w:rPr>
        <w:t>mu‛jiza</w:t>
      </w:r>
      <w:proofErr w:type="spellEnd"/>
      <w:r w:rsidRPr="00825616">
        <w:rPr>
          <w:rFonts w:asciiTheme="minorBidi" w:hAnsiTheme="minorBidi" w:cstheme="minorBidi"/>
        </w:rPr>
        <w:t xml:space="preserve">).  </w:t>
      </w:r>
    </w:p>
    <w:p w14:paraId="72D4F692" w14:textId="77777777" w:rsidR="00825616" w:rsidRPr="00825616" w:rsidRDefault="00825616" w:rsidP="009F2094">
      <w:pPr>
        <w:ind w:leftChars="177" w:left="565" w:hanging="140"/>
        <w:jc w:val="both"/>
        <w:rPr>
          <w:rFonts w:asciiTheme="minorBidi" w:hAnsiTheme="minorBidi" w:cstheme="minorBidi"/>
        </w:rPr>
      </w:pPr>
      <w:r w:rsidRPr="00825616">
        <w:rPr>
          <w:rFonts w:asciiTheme="minorBidi" w:hAnsiTheme="minorBidi" w:cstheme="minorBidi"/>
        </w:rPr>
        <w:t>2) Space- Supported by legal deeds, contemporaneous narrative sources illuminate holy places (</w:t>
      </w:r>
      <w:proofErr w:type="spellStart"/>
      <w:r w:rsidRPr="00825616">
        <w:rPr>
          <w:rFonts w:asciiTheme="minorBidi" w:hAnsiTheme="minorBidi" w:cstheme="minorBidi"/>
        </w:rPr>
        <w:t>ḥaram</w:t>
      </w:r>
      <w:proofErr w:type="spellEnd"/>
      <w:r w:rsidRPr="00825616">
        <w:rPr>
          <w:rFonts w:asciiTheme="minorBidi" w:hAnsiTheme="minorBidi" w:cstheme="minorBidi"/>
        </w:rPr>
        <w:t xml:space="preserve">) that attracted visitors and pilgrims, who hoped to gain blessing (baraka). Religious institutions dominated the urban landscape.  </w:t>
      </w:r>
    </w:p>
    <w:p w14:paraId="6F042876" w14:textId="77777777" w:rsidR="00825616" w:rsidRPr="00825616" w:rsidRDefault="00825616" w:rsidP="003E1B5C">
      <w:pPr>
        <w:ind w:leftChars="177" w:left="567" w:hangingChars="59" w:hanging="142"/>
        <w:jc w:val="both"/>
        <w:rPr>
          <w:rFonts w:asciiTheme="minorBidi" w:hAnsiTheme="minorBidi" w:cstheme="minorBidi"/>
        </w:rPr>
      </w:pPr>
      <w:r w:rsidRPr="00825616">
        <w:rPr>
          <w:rFonts w:asciiTheme="minorBidi" w:hAnsiTheme="minorBidi" w:cstheme="minorBidi"/>
        </w:rPr>
        <w:t>3) Time and Rituals- The third department were, not surprisingly, the presence of sanctity is observable are clearly perceived religious events that create liminal conditions. Rituals were a sacred time of elevation. Sufi dhikrs (Q. 33: 35) can be delineated as such arena. The participants were promised to generate positive energy (</w:t>
      </w:r>
      <w:proofErr w:type="spellStart"/>
      <w:r w:rsidRPr="00825616">
        <w:rPr>
          <w:rFonts w:asciiTheme="minorBidi" w:hAnsiTheme="minorBidi" w:cstheme="minorBidi"/>
        </w:rPr>
        <w:t>ḥasanāt</w:t>
      </w:r>
      <w:proofErr w:type="spellEnd"/>
      <w:r w:rsidRPr="00825616">
        <w:rPr>
          <w:rFonts w:asciiTheme="minorBidi" w:hAnsiTheme="minorBidi" w:cstheme="minorBidi"/>
        </w:rPr>
        <w:t xml:space="preserve">).      </w:t>
      </w:r>
    </w:p>
    <w:p w14:paraId="72D7F0A4" w14:textId="6D899B95" w:rsidR="00825616" w:rsidRDefault="00825616" w:rsidP="00DD73DC">
      <w:pPr>
        <w:ind w:firstLine="840"/>
        <w:jc w:val="both"/>
        <w:rPr>
          <w:rFonts w:asciiTheme="minorBidi" w:hAnsiTheme="minorBidi" w:cstheme="minorBidi"/>
        </w:rPr>
      </w:pPr>
      <w:r w:rsidRPr="00825616">
        <w:rPr>
          <w:rFonts w:asciiTheme="minorBidi" w:hAnsiTheme="minorBidi" w:cstheme="minorBidi"/>
        </w:rPr>
        <w:t>The aim of this short contribution is to expose documented evidences of soldiers’ and civilians’ aspirations to draw close to sources of sacred inspiration: to dwell in a sacred place, to be in the circle that engulfed an admired sheikh, to touch sacred items and to participate in religious rituals. These data material will be used to depict the cultural history, sacred topography and the high visibility of search for holy and explain the social role of the sacred in Mamluk circles.</w:t>
      </w:r>
    </w:p>
    <w:p w14:paraId="5322849D" w14:textId="77777777" w:rsidR="00825616" w:rsidRDefault="00825616">
      <w:pPr>
        <w:rPr>
          <w:rFonts w:asciiTheme="minorBidi" w:hAnsiTheme="minorBidi" w:cstheme="minorBidi"/>
        </w:rPr>
      </w:pPr>
      <w:r>
        <w:rPr>
          <w:rFonts w:asciiTheme="minorBidi" w:hAnsiTheme="minorBidi" w:cstheme="minorBidi"/>
        </w:rPr>
        <w:br w:type="page"/>
      </w:r>
    </w:p>
    <w:p w14:paraId="6C7FAFD3" w14:textId="1F7DC59E" w:rsidR="00A71197" w:rsidRPr="00462147" w:rsidRDefault="00A71197" w:rsidP="00A71197">
      <w:pPr>
        <w:jc w:val="center"/>
        <w:rPr>
          <w:rFonts w:asciiTheme="minorBidi" w:hAnsiTheme="minorBidi" w:cstheme="minorBidi"/>
          <w:b/>
          <w:bCs/>
        </w:rPr>
      </w:pPr>
      <w:r w:rsidRPr="00462147">
        <w:rPr>
          <w:rFonts w:asciiTheme="minorBidi" w:hAnsiTheme="minorBidi" w:cstheme="minorBidi"/>
          <w:b/>
          <w:bCs/>
        </w:rPr>
        <w:lastRenderedPageBreak/>
        <w:t>The Veneration and Beauty of Marble Floors in Mamluk Mosques in Cairo</w:t>
      </w:r>
    </w:p>
    <w:p w14:paraId="1F0860FE" w14:textId="77777777" w:rsidR="00A71197" w:rsidRDefault="00A71197" w:rsidP="00A71197">
      <w:pPr>
        <w:jc w:val="center"/>
        <w:rPr>
          <w:rFonts w:asciiTheme="minorBidi" w:hAnsiTheme="minorBidi" w:cstheme="minorBidi"/>
        </w:rPr>
      </w:pPr>
    </w:p>
    <w:p w14:paraId="68E704DA" w14:textId="79893021" w:rsidR="00A53D76" w:rsidRPr="00A53D76" w:rsidRDefault="00A53D76" w:rsidP="00A71197">
      <w:pPr>
        <w:jc w:val="center"/>
        <w:rPr>
          <w:rFonts w:asciiTheme="minorBidi" w:hAnsiTheme="minorBidi" w:cstheme="minorBidi"/>
        </w:rPr>
      </w:pPr>
      <w:proofErr w:type="spellStart"/>
      <w:r w:rsidRPr="00A53D76">
        <w:rPr>
          <w:rFonts w:asciiTheme="minorBidi" w:hAnsiTheme="minorBidi" w:cstheme="minorBidi"/>
        </w:rPr>
        <w:t>Eman</w:t>
      </w:r>
      <w:proofErr w:type="spellEnd"/>
      <w:r w:rsidRPr="00A53D76">
        <w:rPr>
          <w:rFonts w:asciiTheme="minorBidi" w:hAnsiTheme="minorBidi" w:cstheme="minorBidi"/>
        </w:rPr>
        <w:t xml:space="preserve"> </w:t>
      </w:r>
      <w:proofErr w:type="spellStart"/>
      <w:r w:rsidRPr="00A53D76">
        <w:rPr>
          <w:rFonts w:asciiTheme="minorBidi" w:hAnsiTheme="minorBidi" w:cstheme="minorBidi"/>
        </w:rPr>
        <w:t>Shokry</w:t>
      </w:r>
      <w:proofErr w:type="spellEnd"/>
      <w:r w:rsidRPr="00A53D76">
        <w:rPr>
          <w:rFonts w:asciiTheme="minorBidi" w:hAnsiTheme="minorBidi" w:cstheme="minorBidi"/>
        </w:rPr>
        <w:t xml:space="preserve"> Hesham</w:t>
      </w:r>
    </w:p>
    <w:p w14:paraId="2671A000" w14:textId="2718971E" w:rsidR="00A53D76" w:rsidRPr="00A53D76" w:rsidRDefault="00A71197" w:rsidP="00A71197">
      <w:pPr>
        <w:jc w:val="center"/>
        <w:rPr>
          <w:rFonts w:asciiTheme="minorBidi" w:hAnsiTheme="minorBidi" w:cstheme="minorBidi"/>
        </w:rPr>
      </w:pPr>
      <w:r>
        <w:rPr>
          <w:rFonts w:asciiTheme="minorBidi" w:hAnsiTheme="minorBidi" w:cstheme="minorBidi"/>
        </w:rPr>
        <w:t>(</w:t>
      </w:r>
      <w:r w:rsidR="00A53D76" w:rsidRPr="00A53D76">
        <w:rPr>
          <w:rFonts w:asciiTheme="minorBidi" w:hAnsiTheme="minorBidi" w:cstheme="minorBidi"/>
        </w:rPr>
        <w:t>BTU Cottbus-</w:t>
      </w:r>
      <w:proofErr w:type="spellStart"/>
      <w:r w:rsidR="00A53D76" w:rsidRPr="00A53D76">
        <w:rPr>
          <w:rFonts w:asciiTheme="minorBidi" w:hAnsiTheme="minorBidi" w:cstheme="minorBidi"/>
        </w:rPr>
        <w:t>Sengtenberg</w:t>
      </w:r>
      <w:proofErr w:type="spellEnd"/>
      <w:r w:rsidRPr="00A71197">
        <w:rPr>
          <w:rFonts w:asciiTheme="minorBidi" w:hAnsiTheme="minorBidi" w:cstheme="minorBidi"/>
        </w:rPr>
        <w:t>/The German Archaeological Institute Cairo</w:t>
      </w:r>
      <w:r>
        <w:rPr>
          <w:rFonts w:asciiTheme="minorBidi" w:hAnsiTheme="minorBidi" w:cstheme="minorBidi"/>
        </w:rPr>
        <w:t>)</w:t>
      </w:r>
    </w:p>
    <w:p w14:paraId="464299DD" w14:textId="77777777" w:rsidR="00A53D76" w:rsidRPr="00A53D76" w:rsidRDefault="00A53D76" w:rsidP="00A53D76">
      <w:pPr>
        <w:jc w:val="both"/>
        <w:rPr>
          <w:rFonts w:asciiTheme="minorBidi" w:hAnsiTheme="minorBidi" w:cstheme="minorBidi"/>
        </w:rPr>
      </w:pPr>
    </w:p>
    <w:p w14:paraId="104F124F" w14:textId="77777777" w:rsidR="00A53D76" w:rsidRPr="00A53D76" w:rsidRDefault="00A53D76" w:rsidP="00A53D76">
      <w:pPr>
        <w:jc w:val="both"/>
        <w:rPr>
          <w:rFonts w:asciiTheme="minorBidi" w:hAnsiTheme="minorBidi" w:cstheme="minorBidi"/>
        </w:rPr>
      </w:pPr>
      <w:r w:rsidRPr="00A53D76">
        <w:rPr>
          <w:rFonts w:asciiTheme="minorBidi" w:hAnsiTheme="minorBidi" w:cstheme="minorBidi"/>
        </w:rPr>
        <w:t>The art and architecture of the Mamluk style in Cairo have dominated the architectural and urban character of Historic Cairo. Not only as part of its urban tissue, but the Mamluk architectural details also have contributed to the spiritual and the sacred of the interiors, prayer and study courts.</w:t>
      </w:r>
    </w:p>
    <w:p w14:paraId="447E20D7" w14:textId="77777777" w:rsidR="00A53D76" w:rsidRPr="00A53D76" w:rsidRDefault="00A53D76" w:rsidP="00926DA7">
      <w:pPr>
        <w:ind w:firstLine="840"/>
        <w:jc w:val="both"/>
        <w:rPr>
          <w:rFonts w:asciiTheme="minorBidi" w:hAnsiTheme="minorBidi" w:cstheme="minorBidi"/>
        </w:rPr>
      </w:pPr>
      <w:r w:rsidRPr="00A53D76">
        <w:rPr>
          <w:rFonts w:asciiTheme="minorBidi" w:hAnsiTheme="minorBidi" w:cstheme="minorBidi"/>
        </w:rPr>
        <w:t xml:space="preserve">The key architectural details vary, from glass windows, minibars, marble </w:t>
      </w:r>
      <w:proofErr w:type="spellStart"/>
      <w:r w:rsidRPr="00A53D76">
        <w:rPr>
          <w:rFonts w:asciiTheme="minorBidi" w:hAnsiTheme="minorBidi" w:cstheme="minorBidi"/>
        </w:rPr>
        <w:t>Qiblahs</w:t>
      </w:r>
      <w:proofErr w:type="spellEnd"/>
      <w:r w:rsidRPr="00A53D76">
        <w:rPr>
          <w:rFonts w:asciiTheme="minorBidi" w:hAnsiTheme="minorBidi" w:cstheme="minorBidi"/>
        </w:rPr>
        <w:t xml:space="preserve">, to marble floors in courts. The marble floors, in particular, enjoy unique and magnificent patterns and colors that complement the wholeness of the structure and its religious and spiritual role of the mosque buildings. Very recently, scholars start to focus more on such architectural details such as glass windows and minibars for documentation and protection reasons. Whereas, little have been conducted to give more attention to the marble </w:t>
      </w:r>
      <w:proofErr w:type="gramStart"/>
      <w:r w:rsidRPr="00A53D76">
        <w:rPr>
          <w:rFonts w:asciiTheme="minorBidi" w:hAnsiTheme="minorBidi" w:cstheme="minorBidi"/>
        </w:rPr>
        <w:t>floors, and</w:t>
      </w:r>
      <w:proofErr w:type="gramEnd"/>
      <w:r w:rsidRPr="00A53D76">
        <w:rPr>
          <w:rFonts w:asciiTheme="minorBidi" w:hAnsiTheme="minorBidi" w:cstheme="minorBidi"/>
        </w:rPr>
        <w:t xml:space="preserve"> having a standardized documentation for them have been underestimated.</w:t>
      </w:r>
    </w:p>
    <w:p w14:paraId="35BE9E2A" w14:textId="77777777" w:rsidR="00A53D76" w:rsidRPr="00A53D76" w:rsidRDefault="00A53D76" w:rsidP="00926DA7">
      <w:pPr>
        <w:ind w:firstLine="840"/>
        <w:jc w:val="both"/>
        <w:rPr>
          <w:rFonts w:asciiTheme="minorBidi" w:hAnsiTheme="minorBidi" w:cstheme="minorBidi"/>
        </w:rPr>
      </w:pPr>
      <w:r w:rsidRPr="00A53D76">
        <w:rPr>
          <w:rFonts w:asciiTheme="minorBidi" w:hAnsiTheme="minorBidi" w:cstheme="minorBidi"/>
        </w:rPr>
        <w:t>This paper focuses on the design of patterns of three courts in three mosques in Cairo built in the Mamluk era. After proper documentation is provided in it, the paper tries to understand and construe the meaning of the patterns and their contribution to both the veneration and beauty of these mosques.</w:t>
      </w:r>
    </w:p>
    <w:p w14:paraId="023605D0" w14:textId="3521387E" w:rsidR="00027DFE" w:rsidRDefault="00A53D76" w:rsidP="00926DA7">
      <w:pPr>
        <w:ind w:firstLine="840"/>
        <w:jc w:val="both"/>
        <w:rPr>
          <w:rFonts w:asciiTheme="minorBidi" w:hAnsiTheme="minorBidi" w:cstheme="minorBidi"/>
        </w:rPr>
      </w:pPr>
      <w:r w:rsidRPr="00A53D76">
        <w:rPr>
          <w:rFonts w:asciiTheme="minorBidi" w:hAnsiTheme="minorBidi" w:cstheme="minorBidi"/>
        </w:rPr>
        <w:t>This paper is the nucleus to build a database for the marble floors of Mamluk mosques and madrasas in Cairo. The main objectives are to make a standardized documentation of what still remains of these marble floor patterns, and to explore beyond to reinterpret them and perhaps discuss their integration possibilities in new structures.</w:t>
      </w:r>
    </w:p>
    <w:p w14:paraId="5681121D" w14:textId="77777777" w:rsidR="00027DFE" w:rsidRDefault="00027DFE">
      <w:pPr>
        <w:rPr>
          <w:rFonts w:asciiTheme="minorBidi" w:hAnsiTheme="minorBidi" w:cstheme="minorBidi"/>
        </w:rPr>
      </w:pPr>
      <w:r>
        <w:rPr>
          <w:rFonts w:asciiTheme="minorBidi" w:hAnsiTheme="minorBidi" w:cstheme="minorBidi"/>
        </w:rPr>
        <w:br w:type="page"/>
      </w:r>
    </w:p>
    <w:p w14:paraId="4D04EA87" w14:textId="162AE653" w:rsidR="00D31895" w:rsidRPr="00462147" w:rsidRDefault="00D31895" w:rsidP="00D31895">
      <w:pPr>
        <w:jc w:val="center"/>
        <w:rPr>
          <w:rFonts w:asciiTheme="minorBidi" w:hAnsiTheme="minorBidi" w:cstheme="minorBidi"/>
          <w:b/>
          <w:bCs/>
        </w:rPr>
      </w:pPr>
      <w:proofErr w:type="spellStart"/>
      <w:r w:rsidRPr="00462147">
        <w:rPr>
          <w:rFonts w:asciiTheme="minorBidi" w:hAnsiTheme="minorBidi" w:cstheme="minorBidi"/>
          <w:b/>
          <w:bCs/>
        </w:rPr>
        <w:lastRenderedPageBreak/>
        <w:t>Muṣḥaf</w:t>
      </w:r>
      <w:proofErr w:type="spellEnd"/>
      <w:r w:rsidRPr="00462147">
        <w:rPr>
          <w:rFonts w:asciiTheme="minorBidi" w:hAnsiTheme="minorBidi" w:cstheme="minorBidi"/>
          <w:b/>
          <w:bCs/>
        </w:rPr>
        <w:t xml:space="preserve"> </w:t>
      </w:r>
      <w:proofErr w:type="spellStart"/>
      <w:r w:rsidRPr="00462147">
        <w:rPr>
          <w:rFonts w:asciiTheme="minorBidi" w:hAnsiTheme="minorBidi" w:cstheme="minorBidi"/>
          <w:b/>
          <w:bCs/>
        </w:rPr>
        <w:t>ʿUthmān</w:t>
      </w:r>
      <w:proofErr w:type="spellEnd"/>
      <w:r w:rsidRPr="00462147">
        <w:rPr>
          <w:rFonts w:asciiTheme="minorBidi" w:hAnsiTheme="minorBidi" w:cstheme="minorBidi"/>
          <w:b/>
          <w:bCs/>
        </w:rPr>
        <w:t xml:space="preserve"> and </w:t>
      </w:r>
      <w:r w:rsidR="00140DCA">
        <w:rPr>
          <w:rFonts w:asciiTheme="minorBidi" w:hAnsiTheme="minorBidi" w:cstheme="minorBidi"/>
          <w:b/>
          <w:bCs/>
        </w:rPr>
        <w:t>O</w:t>
      </w:r>
      <w:r w:rsidRPr="00462147">
        <w:rPr>
          <w:rFonts w:asciiTheme="minorBidi" w:hAnsiTheme="minorBidi" w:cstheme="minorBidi"/>
          <w:b/>
          <w:bCs/>
        </w:rPr>
        <w:t xml:space="preserve">ther </w:t>
      </w:r>
      <w:proofErr w:type="spellStart"/>
      <w:r w:rsidRPr="00462147">
        <w:rPr>
          <w:rFonts w:asciiTheme="minorBidi" w:hAnsiTheme="minorBidi" w:cstheme="minorBidi"/>
          <w:b/>
          <w:bCs/>
        </w:rPr>
        <w:t>Qurʾāns</w:t>
      </w:r>
      <w:proofErr w:type="spellEnd"/>
      <w:r w:rsidRPr="00462147">
        <w:rPr>
          <w:rFonts w:asciiTheme="minorBidi" w:hAnsiTheme="minorBidi" w:cstheme="minorBidi"/>
          <w:b/>
          <w:bCs/>
        </w:rPr>
        <w:t xml:space="preserve"> in </w:t>
      </w:r>
      <w:proofErr w:type="spellStart"/>
      <w:r w:rsidRPr="00462147">
        <w:rPr>
          <w:rFonts w:asciiTheme="minorBidi" w:hAnsiTheme="minorBidi" w:cstheme="minorBidi"/>
          <w:b/>
          <w:bCs/>
        </w:rPr>
        <w:t>Mamlūk</w:t>
      </w:r>
      <w:proofErr w:type="spellEnd"/>
      <w:r w:rsidRPr="00462147">
        <w:rPr>
          <w:rFonts w:asciiTheme="minorBidi" w:hAnsiTheme="minorBidi" w:cstheme="minorBidi"/>
          <w:b/>
          <w:bCs/>
        </w:rPr>
        <w:t xml:space="preserve"> Syria and Egypt</w:t>
      </w:r>
    </w:p>
    <w:p w14:paraId="10583BCD" w14:textId="77777777" w:rsidR="00D31895" w:rsidRDefault="00D31895" w:rsidP="00D31895">
      <w:pPr>
        <w:jc w:val="center"/>
        <w:rPr>
          <w:rFonts w:asciiTheme="minorBidi" w:hAnsiTheme="minorBidi" w:cstheme="minorBidi"/>
        </w:rPr>
      </w:pPr>
    </w:p>
    <w:p w14:paraId="58890373" w14:textId="50A6214C" w:rsidR="00D31895" w:rsidRPr="00D31895" w:rsidRDefault="00D31895" w:rsidP="00D31895">
      <w:pPr>
        <w:jc w:val="center"/>
        <w:rPr>
          <w:rFonts w:asciiTheme="minorBidi" w:hAnsiTheme="minorBidi" w:cstheme="minorBidi"/>
        </w:rPr>
      </w:pPr>
      <w:r w:rsidRPr="00D31895">
        <w:rPr>
          <w:rFonts w:asciiTheme="minorBidi" w:hAnsiTheme="minorBidi" w:cstheme="minorBidi"/>
        </w:rPr>
        <w:t xml:space="preserve">Daniella </w:t>
      </w:r>
      <w:proofErr w:type="spellStart"/>
      <w:r w:rsidRPr="00D31895">
        <w:rPr>
          <w:rFonts w:asciiTheme="minorBidi" w:hAnsiTheme="minorBidi" w:cstheme="minorBidi"/>
        </w:rPr>
        <w:t>Talmon</w:t>
      </w:r>
      <w:proofErr w:type="spellEnd"/>
      <w:r w:rsidRPr="00D31895">
        <w:rPr>
          <w:rFonts w:asciiTheme="minorBidi" w:hAnsiTheme="minorBidi" w:cstheme="minorBidi"/>
        </w:rPr>
        <w:t>-Heller</w:t>
      </w:r>
    </w:p>
    <w:p w14:paraId="57251699" w14:textId="363D5F46" w:rsidR="00D31895" w:rsidRPr="00D31895" w:rsidRDefault="00D31895" w:rsidP="00D31895">
      <w:pPr>
        <w:jc w:val="center"/>
        <w:rPr>
          <w:rFonts w:asciiTheme="minorBidi" w:hAnsiTheme="minorBidi" w:cstheme="minorBidi"/>
        </w:rPr>
      </w:pPr>
      <w:r>
        <w:rPr>
          <w:rFonts w:asciiTheme="minorBidi" w:hAnsiTheme="minorBidi" w:cstheme="minorBidi"/>
        </w:rPr>
        <w:t>(</w:t>
      </w:r>
      <w:r w:rsidRPr="00D31895">
        <w:rPr>
          <w:rFonts w:asciiTheme="minorBidi" w:hAnsiTheme="minorBidi" w:cstheme="minorBidi"/>
        </w:rPr>
        <w:t>Ben-Gurion University of the</w:t>
      </w:r>
      <w:r>
        <w:rPr>
          <w:rFonts w:asciiTheme="minorBidi" w:hAnsiTheme="minorBidi" w:cstheme="minorBidi"/>
        </w:rPr>
        <w:t xml:space="preserve"> </w:t>
      </w:r>
      <w:r w:rsidRPr="00D31895">
        <w:rPr>
          <w:rFonts w:asciiTheme="minorBidi" w:hAnsiTheme="minorBidi" w:cstheme="minorBidi"/>
        </w:rPr>
        <w:t>Negev</w:t>
      </w:r>
      <w:r>
        <w:rPr>
          <w:rFonts w:asciiTheme="minorBidi" w:hAnsiTheme="minorBidi" w:cstheme="minorBidi"/>
        </w:rPr>
        <w:t>)</w:t>
      </w:r>
    </w:p>
    <w:p w14:paraId="0201E3DF" w14:textId="77777777" w:rsidR="00D31895" w:rsidRPr="00D31895" w:rsidRDefault="00D31895" w:rsidP="00D31895">
      <w:pPr>
        <w:jc w:val="both"/>
        <w:rPr>
          <w:rFonts w:asciiTheme="minorBidi" w:hAnsiTheme="minorBidi" w:cstheme="minorBidi"/>
        </w:rPr>
      </w:pPr>
    </w:p>
    <w:p w14:paraId="066F863D" w14:textId="77777777" w:rsidR="00D31895" w:rsidRPr="00D31895" w:rsidRDefault="00D31895" w:rsidP="00D31895">
      <w:pPr>
        <w:jc w:val="both"/>
        <w:rPr>
          <w:rFonts w:asciiTheme="minorBidi" w:hAnsiTheme="minorBidi" w:cstheme="minorBidi"/>
        </w:rPr>
      </w:pPr>
      <w:r w:rsidRPr="00D31895">
        <w:rPr>
          <w:rFonts w:asciiTheme="minorBidi" w:hAnsiTheme="minorBidi" w:cstheme="minorBidi"/>
        </w:rPr>
        <w:t xml:space="preserve">The fourteenth-century Syrian historian and commentator Ibn </w:t>
      </w:r>
      <w:proofErr w:type="spellStart"/>
      <w:r w:rsidRPr="00D31895">
        <w:rPr>
          <w:rFonts w:asciiTheme="minorBidi" w:hAnsiTheme="minorBidi" w:cstheme="minorBidi"/>
        </w:rPr>
        <w:t>Kathīr</w:t>
      </w:r>
      <w:proofErr w:type="spellEnd"/>
      <w:r w:rsidRPr="00D31895">
        <w:rPr>
          <w:rFonts w:asciiTheme="minorBidi" w:hAnsiTheme="minorBidi" w:cstheme="minorBidi"/>
        </w:rPr>
        <w:t xml:space="preserve"> labels the ancient </w:t>
      </w:r>
      <w:proofErr w:type="spellStart"/>
      <w:r w:rsidRPr="00D31895">
        <w:rPr>
          <w:rFonts w:asciiTheme="minorBidi" w:hAnsiTheme="minorBidi" w:cstheme="minorBidi"/>
        </w:rPr>
        <w:t>Qurʾān</w:t>
      </w:r>
      <w:proofErr w:type="spellEnd"/>
      <w:r w:rsidRPr="00D31895">
        <w:rPr>
          <w:rFonts w:asciiTheme="minorBidi" w:hAnsiTheme="minorBidi" w:cstheme="minorBidi"/>
        </w:rPr>
        <w:t xml:space="preserve"> that was held in the Umayyad Mosque of Damascus "the best-known of the </w:t>
      </w:r>
      <w:proofErr w:type="spellStart"/>
      <w:r w:rsidRPr="00D31895">
        <w:rPr>
          <w:rFonts w:asciiTheme="minorBidi" w:hAnsiTheme="minorBidi" w:cstheme="minorBidi"/>
        </w:rPr>
        <w:t>ʿUthmānī</w:t>
      </w:r>
      <w:proofErr w:type="spellEnd"/>
      <w:r w:rsidRPr="00D31895">
        <w:rPr>
          <w:rFonts w:asciiTheme="minorBidi" w:hAnsiTheme="minorBidi" w:cstheme="minorBidi"/>
        </w:rPr>
        <w:t xml:space="preserve"> </w:t>
      </w:r>
      <w:proofErr w:type="spellStart"/>
      <w:r w:rsidRPr="00D31895">
        <w:rPr>
          <w:rFonts w:asciiTheme="minorBidi" w:hAnsiTheme="minorBidi" w:cstheme="minorBidi"/>
        </w:rPr>
        <w:t>muṣḥafs</w:t>
      </w:r>
      <w:proofErr w:type="spellEnd"/>
      <w:r w:rsidRPr="00D31895">
        <w:rPr>
          <w:rFonts w:asciiTheme="minorBidi" w:hAnsiTheme="minorBidi" w:cstheme="minorBidi"/>
        </w:rPr>
        <w:t xml:space="preserve">." He describes it as a great, precious, noble book, written on parchment in steadfast ink in a good hand, and adds: "May God add to its </w:t>
      </w:r>
      <w:proofErr w:type="spellStart"/>
      <w:r w:rsidRPr="00D31895">
        <w:rPr>
          <w:rFonts w:asciiTheme="minorBidi" w:hAnsiTheme="minorBidi" w:cstheme="minorBidi"/>
        </w:rPr>
        <w:t>honour</w:t>
      </w:r>
      <w:proofErr w:type="spellEnd"/>
      <w:r w:rsidRPr="00D31895">
        <w:rPr>
          <w:rFonts w:asciiTheme="minorBidi" w:hAnsiTheme="minorBidi" w:cstheme="minorBidi"/>
        </w:rPr>
        <w:t xml:space="preserve">, greatness and reverence." Ibn </w:t>
      </w:r>
      <w:proofErr w:type="spellStart"/>
      <w:r w:rsidRPr="00D31895">
        <w:rPr>
          <w:rFonts w:asciiTheme="minorBidi" w:hAnsiTheme="minorBidi" w:cstheme="minorBidi"/>
        </w:rPr>
        <w:t>Baṭṭūṭa</w:t>
      </w:r>
      <w:proofErr w:type="spellEnd"/>
      <w:r w:rsidRPr="00D31895">
        <w:rPr>
          <w:rFonts w:asciiTheme="minorBidi" w:hAnsiTheme="minorBidi" w:cstheme="minorBidi"/>
        </w:rPr>
        <w:t xml:space="preserve"> notes that Damascenes swore oaths (</w:t>
      </w:r>
      <w:proofErr w:type="spellStart"/>
      <w:r w:rsidRPr="00D31895">
        <w:rPr>
          <w:rFonts w:asciiTheme="minorBidi" w:hAnsiTheme="minorBidi" w:cstheme="minorBidi"/>
        </w:rPr>
        <w:t>yuḥlifu</w:t>
      </w:r>
      <w:proofErr w:type="spellEnd"/>
      <w:r w:rsidRPr="00D31895">
        <w:rPr>
          <w:rFonts w:asciiTheme="minorBidi" w:hAnsiTheme="minorBidi" w:cstheme="minorBidi"/>
        </w:rPr>
        <w:t xml:space="preserve">) on this particular </w:t>
      </w:r>
      <w:proofErr w:type="spellStart"/>
      <w:r w:rsidRPr="00D31895">
        <w:rPr>
          <w:rFonts w:asciiTheme="minorBidi" w:hAnsiTheme="minorBidi" w:cstheme="minorBidi"/>
        </w:rPr>
        <w:t>muṣḥaf</w:t>
      </w:r>
      <w:proofErr w:type="spellEnd"/>
      <w:r w:rsidRPr="00D31895">
        <w:rPr>
          <w:rFonts w:asciiTheme="minorBidi" w:hAnsiTheme="minorBidi" w:cstheme="minorBidi"/>
        </w:rPr>
        <w:t xml:space="preserve"> and treat it as a sacred relic. Chroniclers mention that on several occasion in the 12th-15th centuries it was taken out of its usual place and paraded, in order to ward off danger or deal with a crisis. Fearing defeat at the hand of the Ottomans, the last </w:t>
      </w:r>
      <w:proofErr w:type="spellStart"/>
      <w:r w:rsidRPr="00D31895">
        <w:rPr>
          <w:rFonts w:asciiTheme="minorBidi" w:hAnsiTheme="minorBidi" w:cstheme="minorBidi"/>
        </w:rPr>
        <w:t>Mamlūk</w:t>
      </w:r>
      <w:proofErr w:type="spellEnd"/>
      <w:r w:rsidRPr="00D31895">
        <w:rPr>
          <w:rFonts w:asciiTheme="minorBidi" w:hAnsiTheme="minorBidi" w:cstheme="minorBidi"/>
        </w:rPr>
        <w:t xml:space="preserve"> sultan, </w:t>
      </w:r>
      <w:proofErr w:type="spellStart"/>
      <w:r w:rsidRPr="00D31895">
        <w:rPr>
          <w:rFonts w:asciiTheme="minorBidi" w:hAnsiTheme="minorBidi" w:cstheme="minorBidi"/>
        </w:rPr>
        <w:t>Ghawri</w:t>
      </w:r>
      <w:proofErr w:type="spellEnd"/>
      <w:r w:rsidRPr="00D31895">
        <w:rPr>
          <w:rFonts w:asciiTheme="minorBidi" w:hAnsiTheme="minorBidi" w:cstheme="minorBidi"/>
        </w:rPr>
        <w:t xml:space="preserve">, allegedly deposited an </w:t>
      </w:r>
      <w:proofErr w:type="spellStart"/>
      <w:r w:rsidRPr="00D31895">
        <w:rPr>
          <w:rFonts w:asciiTheme="minorBidi" w:hAnsiTheme="minorBidi" w:cstheme="minorBidi"/>
        </w:rPr>
        <w:t>ʿUthmānī</w:t>
      </w:r>
      <w:proofErr w:type="spellEnd"/>
      <w:r w:rsidRPr="00D31895">
        <w:rPr>
          <w:rFonts w:asciiTheme="minorBidi" w:hAnsiTheme="minorBidi" w:cstheme="minorBidi"/>
        </w:rPr>
        <w:t xml:space="preserve"> </w:t>
      </w:r>
      <w:proofErr w:type="spellStart"/>
      <w:r w:rsidRPr="00D31895">
        <w:rPr>
          <w:rFonts w:asciiTheme="minorBidi" w:hAnsiTheme="minorBidi" w:cstheme="minorBidi"/>
        </w:rPr>
        <w:t>Qurʾān</w:t>
      </w:r>
      <w:proofErr w:type="spellEnd"/>
      <w:r w:rsidRPr="00D31895">
        <w:rPr>
          <w:rFonts w:asciiTheme="minorBidi" w:hAnsiTheme="minorBidi" w:cstheme="minorBidi"/>
        </w:rPr>
        <w:t xml:space="preserve"> and a few other relics in the fortress of Alexandria, planning to take the collection with him to North Africa. </w:t>
      </w:r>
    </w:p>
    <w:p w14:paraId="1A9083E9" w14:textId="1F0CBB96" w:rsidR="00CD2D33" w:rsidRDefault="00D31895" w:rsidP="00926DA7">
      <w:pPr>
        <w:ind w:firstLine="840"/>
        <w:jc w:val="both"/>
        <w:rPr>
          <w:rFonts w:asciiTheme="minorBidi" w:hAnsiTheme="minorBidi" w:cstheme="minorBidi"/>
        </w:rPr>
      </w:pPr>
      <w:r w:rsidRPr="00D31895">
        <w:rPr>
          <w:rFonts w:asciiTheme="minorBidi" w:hAnsiTheme="minorBidi" w:cstheme="minorBidi"/>
        </w:rPr>
        <w:t xml:space="preserve">In line with the recent ‘material turn’ in Religious Studies - calling for a shift of emphasis from texts to things and from thought to practice, as better reflecting the religion of the people - my paper will focus on the sacred object of the </w:t>
      </w:r>
      <w:proofErr w:type="spellStart"/>
      <w:r w:rsidRPr="00D31895">
        <w:rPr>
          <w:rFonts w:asciiTheme="minorBidi" w:hAnsiTheme="minorBidi" w:cstheme="minorBidi"/>
        </w:rPr>
        <w:t>Qurʾān</w:t>
      </w:r>
      <w:proofErr w:type="spellEnd"/>
      <w:r w:rsidRPr="00D31895">
        <w:rPr>
          <w:rFonts w:asciiTheme="minorBidi" w:hAnsiTheme="minorBidi" w:cstheme="minorBidi"/>
        </w:rPr>
        <w:t xml:space="preserve"> in </w:t>
      </w:r>
      <w:proofErr w:type="spellStart"/>
      <w:r w:rsidRPr="00D31895">
        <w:rPr>
          <w:rFonts w:asciiTheme="minorBidi" w:hAnsiTheme="minorBidi" w:cstheme="minorBidi"/>
        </w:rPr>
        <w:t>Mamlūk</w:t>
      </w:r>
      <w:proofErr w:type="spellEnd"/>
      <w:r w:rsidRPr="00D31895">
        <w:rPr>
          <w:rFonts w:asciiTheme="minorBidi" w:hAnsiTheme="minorBidi" w:cstheme="minorBidi"/>
        </w:rPr>
        <w:t xml:space="preserve"> society. I will pay special attention to a couple of ancient copies known as </w:t>
      </w:r>
      <w:proofErr w:type="spellStart"/>
      <w:r w:rsidRPr="00D31895">
        <w:rPr>
          <w:rFonts w:asciiTheme="minorBidi" w:hAnsiTheme="minorBidi" w:cstheme="minorBidi"/>
        </w:rPr>
        <w:t>muṣḥaf</w:t>
      </w:r>
      <w:proofErr w:type="spellEnd"/>
      <w:r w:rsidRPr="00D31895">
        <w:rPr>
          <w:rFonts w:asciiTheme="minorBidi" w:hAnsiTheme="minorBidi" w:cstheme="minorBidi"/>
        </w:rPr>
        <w:t xml:space="preserve"> </w:t>
      </w:r>
      <w:proofErr w:type="spellStart"/>
      <w:r w:rsidRPr="00D31895">
        <w:rPr>
          <w:rFonts w:asciiTheme="minorBidi" w:hAnsiTheme="minorBidi" w:cstheme="minorBidi"/>
        </w:rPr>
        <w:t>ʿUthmān</w:t>
      </w:r>
      <w:proofErr w:type="spellEnd"/>
      <w:r w:rsidRPr="00D31895">
        <w:rPr>
          <w:rFonts w:asciiTheme="minorBidi" w:hAnsiTheme="minorBidi" w:cstheme="minorBidi"/>
        </w:rPr>
        <w:t xml:space="preserve">, which enjoyed excessive veneration, as reflected in the examples above. I will analyze their use as cultic objects, precious gifts, political assets, symbols and relics. I will also draw on </w:t>
      </w:r>
      <w:proofErr w:type="spellStart"/>
      <w:r w:rsidRPr="00D31895">
        <w:rPr>
          <w:rFonts w:asciiTheme="minorBidi" w:hAnsiTheme="minorBidi" w:cstheme="minorBidi"/>
        </w:rPr>
        <w:t>Mamlūk</w:t>
      </w:r>
      <w:proofErr w:type="spellEnd"/>
      <w:r w:rsidRPr="00D31895">
        <w:rPr>
          <w:rFonts w:asciiTheme="minorBidi" w:hAnsiTheme="minorBidi" w:cstheme="minorBidi"/>
        </w:rPr>
        <w:t xml:space="preserve">-era legal and prescriptive literature for the rules of proper conduct with all copies of the </w:t>
      </w:r>
      <w:proofErr w:type="spellStart"/>
      <w:r w:rsidRPr="00D31895">
        <w:rPr>
          <w:rFonts w:asciiTheme="minorBidi" w:hAnsiTheme="minorBidi" w:cstheme="minorBidi"/>
        </w:rPr>
        <w:t>Qurʾān</w:t>
      </w:r>
      <w:proofErr w:type="spellEnd"/>
      <w:r w:rsidRPr="00D31895">
        <w:rPr>
          <w:rFonts w:asciiTheme="minorBidi" w:hAnsiTheme="minorBidi" w:cstheme="minorBidi"/>
        </w:rPr>
        <w:t xml:space="preserve">; regarding ritual purity, safe keeping, touching, holding, kissing and adorning of </w:t>
      </w:r>
      <w:proofErr w:type="spellStart"/>
      <w:r w:rsidRPr="00D31895">
        <w:rPr>
          <w:rFonts w:asciiTheme="minorBidi" w:hAnsiTheme="minorBidi" w:cstheme="minorBidi"/>
        </w:rPr>
        <w:t>Qurʾān</w:t>
      </w:r>
      <w:proofErr w:type="spellEnd"/>
      <w:r w:rsidRPr="00D31895">
        <w:rPr>
          <w:rFonts w:asciiTheme="minorBidi" w:hAnsiTheme="minorBidi" w:cstheme="minorBidi"/>
        </w:rPr>
        <w:t xml:space="preserve"> codices, and the disposing of copies damaged beyond use. Data about actual practices of Muslims - namely the employment of the codex in ceremonial, judicial, talismanic and therapeutic contexts, both in the public and in the private spheres (collected from sporadic reports in biographical dictionaries, chronicles, and travelers' accounts) - will be presented as well.</w:t>
      </w:r>
    </w:p>
    <w:p w14:paraId="468533E5" w14:textId="77777777" w:rsidR="00CD2D33" w:rsidRDefault="00CD2D33">
      <w:pPr>
        <w:rPr>
          <w:rFonts w:asciiTheme="minorBidi" w:hAnsiTheme="minorBidi" w:cstheme="minorBidi"/>
        </w:rPr>
      </w:pPr>
      <w:r>
        <w:rPr>
          <w:rFonts w:asciiTheme="minorBidi" w:hAnsiTheme="minorBidi" w:cstheme="minorBidi"/>
        </w:rPr>
        <w:br w:type="page"/>
      </w:r>
    </w:p>
    <w:p w14:paraId="59803450" w14:textId="5390678E" w:rsidR="00663815" w:rsidRPr="00462147" w:rsidRDefault="00663815" w:rsidP="00663815">
      <w:pPr>
        <w:jc w:val="center"/>
        <w:rPr>
          <w:rFonts w:asciiTheme="minorBidi" w:hAnsiTheme="minorBidi" w:cstheme="minorBidi"/>
          <w:b/>
          <w:bCs/>
        </w:rPr>
      </w:pPr>
      <w:r w:rsidRPr="00462147">
        <w:rPr>
          <w:rFonts w:asciiTheme="minorBidi" w:hAnsiTheme="minorBidi" w:cstheme="minorBidi"/>
          <w:b/>
          <w:bCs/>
        </w:rPr>
        <w:lastRenderedPageBreak/>
        <w:t>Relics and Religious Topography of Mamluk Cairo</w:t>
      </w:r>
    </w:p>
    <w:p w14:paraId="5A2B8B6B" w14:textId="77777777" w:rsidR="00663815" w:rsidRDefault="00663815" w:rsidP="00663815">
      <w:pPr>
        <w:jc w:val="center"/>
        <w:rPr>
          <w:rFonts w:asciiTheme="minorBidi" w:hAnsiTheme="minorBidi" w:cstheme="minorBidi"/>
        </w:rPr>
      </w:pPr>
    </w:p>
    <w:p w14:paraId="6FCBE828" w14:textId="2663B535" w:rsidR="00663815" w:rsidRPr="00663815" w:rsidRDefault="00663815" w:rsidP="00663815">
      <w:pPr>
        <w:jc w:val="center"/>
        <w:rPr>
          <w:rFonts w:asciiTheme="minorBidi" w:hAnsiTheme="minorBidi" w:cstheme="minorBidi"/>
        </w:rPr>
      </w:pPr>
      <w:r w:rsidRPr="00663815">
        <w:rPr>
          <w:rFonts w:asciiTheme="minorBidi" w:hAnsiTheme="minorBidi" w:cstheme="minorBidi"/>
        </w:rPr>
        <w:t>Richard McGregor</w:t>
      </w:r>
    </w:p>
    <w:p w14:paraId="276482AD" w14:textId="7BB13C24" w:rsidR="00663815" w:rsidRPr="00663815" w:rsidRDefault="00663815" w:rsidP="00663815">
      <w:pPr>
        <w:jc w:val="center"/>
        <w:rPr>
          <w:rFonts w:asciiTheme="minorBidi" w:hAnsiTheme="minorBidi" w:cstheme="minorBidi"/>
        </w:rPr>
      </w:pPr>
      <w:r>
        <w:rPr>
          <w:rFonts w:asciiTheme="minorBidi" w:hAnsiTheme="minorBidi" w:cstheme="minorBidi"/>
        </w:rPr>
        <w:t>(</w:t>
      </w:r>
      <w:r w:rsidRPr="00663815">
        <w:rPr>
          <w:rFonts w:asciiTheme="minorBidi" w:hAnsiTheme="minorBidi" w:cstheme="minorBidi"/>
        </w:rPr>
        <w:t>Vanderbilt University</w:t>
      </w:r>
      <w:r>
        <w:rPr>
          <w:rFonts w:asciiTheme="minorBidi" w:hAnsiTheme="minorBidi" w:cstheme="minorBidi"/>
        </w:rPr>
        <w:t>)</w:t>
      </w:r>
    </w:p>
    <w:p w14:paraId="563DD75F" w14:textId="77777777" w:rsidR="00663815" w:rsidRPr="00663815" w:rsidRDefault="00663815" w:rsidP="00663815">
      <w:pPr>
        <w:jc w:val="both"/>
        <w:rPr>
          <w:rFonts w:asciiTheme="minorBidi" w:hAnsiTheme="minorBidi" w:cstheme="minorBidi"/>
        </w:rPr>
      </w:pPr>
    </w:p>
    <w:p w14:paraId="3CBFA43E" w14:textId="2CAECA1E" w:rsidR="00357A2C" w:rsidRDefault="00663815" w:rsidP="00663815">
      <w:pPr>
        <w:jc w:val="both"/>
        <w:rPr>
          <w:rFonts w:asciiTheme="minorBidi" w:hAnsiTheme="minorBidi" w:cstheme="minorBidi"/>
        </w:rPr>
      </w:pPr>
      <w:r w:rsidRPr="00663815">
        <w:rPr>
          <w:rFonts w:asciiTheme="minorBidi" w:hAnsiTheme="minorBidi" w:cstheme="minorBidi"/>
        </w:rPr>
        <w:t xml:space="preserve">Any survey of Egyptian and Syrian relics of the medieval period encounters a wide variety of objects. Records from the period show that believers’ contact with such objects took place within a web of competing significations, with relics regularly shifting location, adopting new identities, and evoking various devotional and ritual responses. From the tenth to the sixteenth centuries, various political projects were launched to collect the most valuable relics of the region, and to engineer pilgrimage itineraries; while in Syria, a distinct practice associating Prophetic relics with </w:t>
      </w:r>
      <w:proofErr w:type="gramStart"/>
      <w:r w:rsidRPr="00663815">
        <w:rPr>
          <w:rFonts w:asciiTheme="minorBidi" w:hAnsiTheme="minorBidi" w:cstheme="minorBidi"/>
        </w:rPr>
        <w:t>libraries  and</w:t>
      </w:r>
      <w:proofErr w:type="gramEnd"/>
      <w:r w:rsidRPr="00663815">
        <w:rPr>
          <w:rFonts w:asciiTheme="minorBidi" w:hAnsiTheme="minorBidi" w:cstheme="minorBidi"/>
        </w:rPr>
        <w:t xml:space="preserve"> hadith study developed (e.g. al-madrasa al-</w:t>
      </w:r>
      <w:proofErr w:type="spellStart"/>
      <w:r w:rsidRPr="00663815">
        <w:rPr>
          <w:rFonts w:asciiTheme="minorBidi" w:hAnsiTheme="minorBidi" w:cstheme="minorBidi"/>
        </w:rPr>
        <w:t>Ashrafiyya</w:t>
      </w:r>
      <w:proofErr w:type="spellEnd"/>
      <w:r w:rsidRPr="00663815">
        <w:rPr>
          <w:rFonts w:asciiTheme="minorBidi" w:hAnsiTheme="minorBidi" w:cstheme="minorBidi"/>
        </w:rPr>
        <w:t>). In Mamluk Egypt, relics gave birth to new institutions expressly intended for their display and promotion (e.g. Ribat al-</w:t>
      </w:r>
      <w:proofErr w:type="spellStart"/>
      <w:r w:rsidRPr="00663815">
        <w:rPr>
          <w:rFonts w:asciiTheme="minorBidi" w:hAnsiTheme="minorBidi" w:cstheme="minorBidi"/>
        </w:rPr>
        <w:t>athar</w:t>
      </w:r>
      <w:proofErr w:type="spellEnd"/>
      <w:r w:rsidRPr="00663815">
        <w:rPr>
          <w:rFonts w:asciiTheme="minorBidi" w:hAnsiTheme="minorBidi" w:cstheme="minorBidi"/>
        </w:rPr>
        <w:t xml:space="preserve"> al-Nabi, or Shrine of </w:t>
      </w:r>
      <w:proofErr w:type="spellStart"/>
      <w:r w:rsidRPr="00663815">
        <w:rPr>
          <w:rFonts w:asciiTheme="minorBidi" w:hAnsiTheme="minorBidi" w:cstheme="minorBidi"/>
        </w:rPr>
        <w:t>Sayyidna</w:t>
      </w:r>
      <w:proofErr w:type="spellEnd"/>
      <w:r w:rsidRPr="00663815">
        <w:rPr>
          <w:rFonts w:asciiTheme="minorBidi" w:hAnsiTheme="minorBidi" w:cstheme="minorBidi"/>
        </w:rPr>
        <w:t xml:space="preserve"> </w:t>
      </w:r>
      <w:proofErr w:type="spellStart"/>
      <w:r w:rsidRPr="00663815">
        <w:rPr>
          <w:rFonts w:asciiTheme="minorBidi" w:hAnsiTheme="minorBidi" w:cstheme="minorBidi"/>
        </w:rPr>
        <w:t>Husayn</w:t>
      </w:r>
      <w:proofErr w:type="spellEnd"/>
      <w:r w:rsidRPr="00663815">
        <w:rPr>
          <w:rFonts w:asciiTheme="minorBidi" w:hAnsiTheme="minorBidi" w:cstheme="minorBidi"/>
        </w:rPr>
        <w:t>). Using sources such as al-</w:t>
      </w:r>
      <w:proofErr w:type="spellStart"/>
      <w:r w:rsidRPr="00663815">
        <w:rPr>
          <w:rFonts w:asciiTheme="minorBidi" w:hAnsiTheme="minorBidi" w:cstheme="minorBidi"/>
        </w:rPr>
        <w:t>Maqrizi</w:t>
      </w:r>
      <w:proofErr w:type="spellEnd"/>
      <w:r w:rsidRPr="00663815">
        <w:rPr>
          <w:rFonts w:asciiTheme="minorBidi" w:hAnsiTheme="minorBidi" w:cstheme="minorBidi"/>
        </w:rPr>
        <w:t>, al-</w:t>
      </w:r>
      <w:proofErr w:type="spellStart"/>
      <w:r w:rsidRPr="00663815">
        <w:rPr>
          <w:rFonts w:asciiTheme="minorBidi" w:hAnsiTheme="minorBidi" w:cstheme="minorBidi"/>
        </w:rPr>
        <w:t>Sakhawi</w:t>
      </w:r>
      <w:proofErr w:type="spellEnd"/>
      <w:r w:rsidRPr="00663815">
        <w:rPr>
          <w:rFonts w:asciiTheme="minorBidi" w:hAnsiTheme="minorBidi" w:cstheme="minorBidi"/>
        </w:rPr>
        <w:t xml:space="preserve">, and Ibn </w:t>
      </w:r>
      <w:proofErr w:type="spellStart"/>
      <w:r w:rsidRPr="00663815">
        <w:rPr>
          <w:rFonts w:asciiTheme="minorBidi" w:hAnsiTheme="minorBidi" w:cstheme="minorBidi"/>
        </w:rPr>
        <w:t>Taymiyya</w:t>
      </w:r>
      <w:proofErr w:type="spellEnd"/>
      <w:r w:rsidRPr="00663815">
        <w:rPr>
          <w:rFonts w:asciiTheme="minorBidi" w:hAnsiTheme="minorBidi" w:cstheme="minorBidi"/>
        </w:rPr>
        <w:t>.</w:t>
      </w:r>
    </w:p>
    <w:p w14:paraId="488CBEEF" w14:textId="77777777" w:rsidR="00357A2C" w:rsidRDefault="00357A2C">
      <w:pPr>
        <w:rPr>
          <w:rFonts w:asciiTheme="minorBidi" w:hAnsiTheme="minorBidi" w:cstheme="minorBidi"/>
        </w:rPr>
      </w:pPr>
      <w:r>
        <w:rPr>
          <w:rFonts w:asciiTheme="minorBidi" w:hAnsiTheme="minorBidi" w:cstheme="minorBidi"/>
        </w:rPr>
        <w:br w:type="page"/>
      </w:r>
    </w:p>
    <w:p w14:paraId="5C579BEC" w14:textId="77777777" w:rsidR="00691316" w:rsidRPr="00691316" w:rsidRDefault="00691316" w:rsidP="00550932">
      <w:pPr>
        <w:jc w:val="center"/>
        <w:rPr>
          <w:rFonts w:asciiTheme="minorBidi" w:hAnsiTheme="minorBidi" w:cstheme="minorBidi"/>
          <w:sz w:val="40"/>
          <w:szCs w:val="40"/>
        </w:rPr>
      </w:pPr>
    </w:p>
    <w:p w14:paraId="79476D35" w14:textId="77777777" w:rsidR="00691316" w:rsidRPr="00691316" w:rsidRDefault="00691316" w:rsidP="00550932">
      <w:pPr>
        <w:jc w:val="center"/>
        <w:rPr>
          <w:rFonts w:asciiTheme="minorBidi" w:hAnsiTheme="minorBidi" w:cstheme="minorBidi"/>
          <w:sz w:val="40"/>
          <w:szCs w:val="40"/>
        </w:rPr>
      </w:pPr>
    </w:p>
    <w:p w14:paraId="52335D19" w14:textId="77777777" w:rsidR="00691316" w:rsidRPr="00691316" w:rsidRDefault="00691316" w:rsidP="00550932">
      <w:pPr>
        <w:jc w:val="center"/>
        <w:rPr>
          <w:rFonts w:asciiTheme="minorBidi" w:hAnsiTheme="minorBidi" w:cstheme="minorBidi"/>
          <w:sz w:val="40"/>
          <w:szCs w:val="40"/>
        </w:rPr>
      </w:pPr>
    </w:p>
    <w:p w14:paraId="42622E46" w14:textId="77777777" w:rsidR="00691316" w:rsidRPr="00691316" w:rsidRDefault="00691316" w:rsidP="00550932">
      <w:pPr>
        <w:jc w:val="center"/>
        <w:rPr>
          <w:rFonts w:asciiTheme="minorBidi" w:hAnsiTheme="minorBidi" w:cstheme="minorBidi"/>
          <w:sz w:val="40"/>
          <w:szCs w:val="40"/>
        </w:rPr>
      </w:pPr>
    </w:p>
    <w:p w14:paraId="09D788FB" w14:textId="17877362" w:rsidR="00BA218F" w:rsidRPr="00691316" w:rsidRDefault="00357A2C" w:rsidP="00550932">
      <w:pPr>
        <w:jc w:val="center"/>
        <w:rPr>
          <w:rFonts w:asciiTheme="minorBidi" w:hAnsiTheme="minorBidi" w:cstheme="minorBidi"/>
          <w:b/>
          <w:bCs/>
          <w:sz w:val="40"/>
          <w:szCs w:val="40"/>
        </w:rPr>
      </w:pPr>
      <w:r w:rsidRPr="00691316">
        <w:rPr>
          <w:rFonts w:asciiTheme="minorBidi" w:hAnsiTheme="minorBidi" w:cstheme="minorBidi" w:hint="eastAsia"/>
          <w:b/>
          <w:bCs/>
          <w:sz w:val="40"/>
          <w:szCs w:val="40"/>
        </w:rPr>
        <w:t>A</w:t>
      </w:r>
      <w:r w:rsidRPr="00691316">
        <w:rPr>
          <w:rFonts w:asciiTheme="minorBidi" w:hAnsiTheme="minorBidi" w:cstheme="minorBidi"/>
          <w:b/>
          <w:bCs/>
          <w:sz w:val="40"/>
          <w:szCs w:val="40"/>
        </w:rPr>
        <w:t>bstracts of Panel Papers</w:t>
      </w:r>
    </w:p>
    <w:p w14:paraId="04C996BF" w14:textId="4781FF44" w:rsidR="00A41A4E" w:rsidRDefault="00A41A4E">
      <w:pPr>
        <w:rPr>
          <w:rFonts w:asciiTheme="minorBidi" w:hAnsiTheme="minorBidi" w:cstheme="minorBidi"/>
        </w:rPr>
      </w:pPr>
      <w:r>
        <w:rPr>
          <w:rFonts w:asciiTheme="minorBidi" w:hAnsiTheme="minorBidi" w:cstheme="minorBidi"/>
        </w:rPr>
        <w:br w:type="page"/>
      </w:r>
    </w:p>
    <w:p w14:paraId="7DE240A6" w14:textId="45071510" w:rsidR="00FD3689" w:rsidRPr="00AB25B6" w:rsidRDefault="00FD3689" w:rsidP="00FD3689">
      <w:pPr>
        <w:jc w:val="both"/>
        <w:rPr>
          <w:rFonts w:asciiTheme="minorBidi" w:hAnsiTheme="minorBidi" w:cstheme="minorBidi"/>
          <w:b/>
          <w:bCs/>
        </w:rPr>
      </w:pPr>
      <w:r w:rsidRPr="00AB25B6">
        <w:rPr>
          <w:rFonts w:asciiTheme="minorBidi" w:hAnsiTheme="minorBidi" w:cstheme="minorBidi"/>
          <w:b/>
          <w:bCs/>
        </w:rPr>
        <w:lastRenderedPageBreak/>
        <w:t>Panel</w:t>
      </w:r>
      <w:r w:rsidR="009C3314" w:rsidRPr="00AB25B6">
        <w:rPr>
          <w:rFonts w:asciiTheme="minorBidi" w:hAnsiTheme="minorBidi" w:cstheme="minorBidi"/>
          <w:b/>
          <w:bCs/>
        </w:rPr>
        <w:t xml:space="preserve"> 1</w:t>
      </w:r>
      <w:r w:rsidR="00E07CCA" w:rsidRPr="00AB25B6">
        <w:rPr>
          <w:rFonts w:asciiTheme="minorBidi" w:hAnsiTheme="minorBidi" w:cstheme="minorBidi"/>
          <w:b/>
          <w:bCs/>
        </w:rPr>
        <w:t xml:space="preserve">: </w:t>
      </w:r>
      <w:r w:rsidRPr="00AB25B6">
        <w:rPr>
          <w:rFonts w:asciiTheme="minorBidi" w:hAnsiTheme="minorBidi" w:cstheme="minorBidi"/>
          <w:b/>
          <w:bCs/>
        </w:rPr>
        <w:t>Mamluk Scholarship and the Transmission of Knowledge</w:t>
      </w:r>
    </w:p>
    <w:p w14:paraId="6386D8C2" w14:textId="77777777" w:rsidR="00FD3689" w:rsidRPr="00FD3689" w:rsidRDefault="00FD3689" w:rsidP="00FD3689">
      <w:pPr>
        <w:jc w:val="both"/>
        <w:rPr>
          <w:rFonts w:asciiTheme="minorBidi" w:hAnsiTheme="minorBidi" w:cstheme="minorBidi"/>
        </w:rPr>
      </w:pPr>
    </w:p>
    <w:p w14:paraId="6BD71DBB" w14:textId="791908CA" w:rsidR="00FD3689" w:rsidRPr="00FD3689" w:rsidRDefault="00FD3689" w:rsidP="00FD3689">
      <w:pPr>
        <w:jc w:val="both"/>
        <w:rPr>
          <w:rFonts w:asciiTheme="minorBidi" w:hAnsiTheme="minorBidi" w:cstheme="minorBidi"/>
        </w:rPr>
      </w:pPr>
      <w:r w:rsidRPr="00FD3689">
        <w:rPr>
          <w:rFonts w:asciiTheme="minorBidi" w:hAnsiTheme="minorBidi" w:cstheme="minorBidi"/>
        </w:rPr>
        <w:t xml:space="preserve">This panel explores the ways in which the tradition of scholarly knowledge was transmitted in the Mamluk Sultanate. Although we now know a great deal about learning institutions, practices for teaching and learning, and book writing, this panel investigates three cases of the transmission of knowledge and its adaption in the Mamluk Sultanate. Sean Anthony’s paper offers a look into the practice of hadith forgery in Mamluk Cairo. Through a study of the biography of Muḥammad written by </w:t>
      </w:r>
      <w:proofErr w:type="spellStart"/>
      <w:r w:rsidRPr="00FD3689">
        <w:rPr>
          <w:rFonts w:asciiTheme="minorBidi" w:hAnsiTheme="minorBidi" w:cstheme="minorBidi"/>
        </w:rPr>
        <w:t>Shihāb</w:t>
      </w:r>
      <w:proofErr w:type="spellEnd"/>
      <w:r w:rsidRPr="00FD3689">
        <w:rPr>
          <w:rFonts w:asciiTheme="minorBidi" w:hAnsiTheme="minorBidi" w:cstheme="minorBidi"/>
        </w:rPr>
        <w:t xml:space="preserve"> al-</w:t>
      </w:r>
      <w:proofErr w:type="spellStart"/>
      <w:r w:rsidRPr="00FD3689">
        <w:rPr>
          <w:rFonts w:asciiTheme="minorBidi" w:hAnsiTheme="minorBidi" w:cstheme="minorBidi"/>
        </w:rPr>
        <w:t>Dīn</w:t>
      </w:r>
      <w:proofErr w:type="spellEnd"/>
      <w:r w:rsidRPr="00FD3689">
        <w:rPr>
          <w:rFonts w:asciiTheme="minorBidi" w:hAnsiTheme="minorBidi" w:cstheme="minorBidi"/>
        </w:rPr>
        <w:t xml:space="preserve"> al-</w:t>
      </w:r>
      <w:proofErr w:type="spellStart"/>
      <w:r w:rsidRPr="00FD3689">
        <w:rPr>
          <w:rFonts w:asciiTheme="minorBidi" w:hAnsiTheme="minorBidi" w:cstheme="minorBidi"/>
        </w:rPr>
        <w:t>Qasṭallānī</w:t>
      </w:r>
      <w:proofErr w:type="spellEnd"/>
      <w:r w:rsidRPr="00FD3689">
        <w:rPr>
          <w:rFonts w:asciiTheme="minorBidi" w:hAnsiTheme="minorBidi" w:cstheme="minorBidi"/>
        </w:rPr>
        <w:t xml:space="preserve">, he sheds light on the malleability of history. </w:t>
      </w:r>
      <w:proofErr w:type="spellStart"/>
      <w:r w:rsidRPr="00FD3689">
        <w:rPr>
          <w:rFonts w:asciiTheme="minorBidi" w:hAnsiTheme="minorBidi" w:cstheme="minorBidi"/>
        </w:rPr>
        <w:t>Youshaa</w:t>
      </w:r>
      <w:proofErr w:type="spellEnd"/>
      <w:r w:rsidRPr="00FD3689">
        <w:rPr>
          <w:rFonts w:asciiTheme="minorBidi" w:hAnsiTheme="minorBidi" w:cstheme="minorBidi"/>
        </w:rPr>
        <w:t xml:space="preserve"> Patel, meanwhile, looks at the interpretation of the hadith of al-</w:t>
      </w:r>
      <w:proofErr w:type="spellStart"/>
      <w:r w:rsidRPr="00FD3689">
        <w:rPr>
          <w:rFonts w:asciiTheme="minorBidi" w:hAnsiTheme="minorBidi" w:cstheme="minorBidi"/>
        </w:rPr>
        <w:t>ghurabāʾ</w:t>
      </w:r>
      <w:proofErr w:type="spellEnd"/>
      <w:r w:rsidRPr="00FD3689">
        <w:rPr>
          <w:rFonts w:asciiTheme="minorBidi" w:hAnsiTheme="minorBidi" w:cstheme="minorBidi"/>
        </w:rPr>
        <w:t xml:space="preserve"> in a variety of Mamluk sources to see how Mamluk jurists adopted and understood the concept of strangers. Garrett Davidson’s paper studies the role of women as hadith transmitters. Davidson shows how women’s involvement in hadith transmission was not a product of a scholarly education, but rather of long lives and, consequently, the unusually elevated chains of transmission they sometimes possessed. Finally, Elias G. Saba’s paper explores the legal dictionary, al-</w:t>
      </w:r>
      <w:proofErr w:type="spellStart"/>
      <w:r w:rsidRPr="00FD3689">
        <w:rPr>
          <w:rFonts w:asciiTheme="minorBidi" w:hAnsiTheme="minorBidi" w:cstheme="minorBidi"/>
        </w:rPr>
        <w:t>Manthūr</w:t>
      </w:r>
      <w:proofErr w:type="spellEnd"/>
      <w:r w:rsidRPr="00FD3689">
        <w:rPr>
          <w:rFonts w:asciiTheme="minorBidi" w:hAnsiTheme="minorBidi" w:cstheme="minorBidi"/>
        </w:rPr>
        <w:t xml:space="preserve"> </w:t>
      </w:r>
      <w:proofErr w:type="spellStart"/>
      <w:r w:rsidRPr="00FD3689">
        <w:rPr>
          <w:rFonts w:asciiTheme="minorBidi" w:hAnsiTheme="minorBidi" w:cstheme="minorBidi"/>
        </w:rPr>
        <w:t>fī</w:t>
      </w:r>
      <w:proofErr w:type="spellEnd"/>
      <w:r w:rsidRPr="00FD3689">
        <w:rPr>
          <w:rFonts w:asciiTheme="minorBidi" w:hAnsiTheme="minorBidi" w:cstheme="minorBidi"/>
        </w:rPr>
        <w:t xml:space="preserve"> al-</w:t>
      </w:r>
      <w:proofErr w:type="spellStart"/>
      <w:r w:rsidRPr="00FD3689">
        <w:rPr>
          <w:rFonts w:asciiTheme="minorBidi" w:hAnsiTheme="minorBidi" w:cstheme="minorBidi"/>
        </w:rPr>
        <w:t>qawāʿid</w:t>
      </w:r>
      <w:proofErr w:type="spellEnd"/>
      <w:r w:rsidRPr="00FD3689">
        <w:rPr>
          <w:rFonts w:asciiTheme="minorBidi" w:hAnsiTheme="minorBidi" w:cstheme="minorBidi"/>
        </w:rPr>
        <w:t xml:space="preserve"> of </w:t>
      </w:r>
      <w:proofErr w:type="spellStart"/>
      <w:r w:rsidRPr="00FD3689">
        <w:rPr>
          <w:rFonts w:asciiTheme="minorBidi" w:hAnsiTheme="minorBidi" w:cstheme="minorBidi"/>
        </w:rPr>
        <w:t>Badr</w:t>
      </w:r>
      <w:proofErr w:type="spellEnd"/>
      <w:r w:rsidRPr="00FD3689">
        <w:rPr>
          <w:rFonts w:asciiTheme="minorBidi" w:hAnsiTheme="minorBidi" w:cstheme="minorBidi"/>
        </w:rPr>
        <w:t xml:space="preserve"> al-</w:t>
      </w:r>
      <w:proofErr w:type="spellStart"/>
      <w:r w:rsidRPr="00FD3689">
        <w:rPr>
          <w:rFonts w:asciiTheme="minorBidi" w:hAnsiTheme="minorBidi" w:cstheme="minorBidi"/>
        </w:rPr>
        <w:t>Dīn</w:t>
      </w:r>
      <w:proofErr w:type="spellEnd"/>
      <w:r w:rsidRPr="00FD3689">
        <w:rPr>
          <w:rFonts w:asciiTheme="minorBidi" w:hAnsiTheme="minorBidi" w:cstheme="minorBidi"/>
        </w:rPr>
        <w:t xml:space="preserve"> al-</w:t>
      </w:r>
      <w:proofErr w:type="spellStart"/>
      <w:r w:rsidRPr="00FD3689">
        <w:rPr>
          <w:rFonts w:asciiTheme="minorBidi" w:hAnsiTheme="minorBidi" w:cstheme="minorBidi"/>
        </w:rPr>
        <w:t>Zarkashī</w:t>
      </w:r>
      <w:proofErr w:type="spellEnd"/>
      <w:r w:rsidRPr="00FD3689">
        <w:rPr>
          <w:rFonts w:asciiTheme="minorBidi" w:hAnsiTheme="minorBidi" w:cstheme="minorBidi"/>
        </w:rPr>
        <w:t>. By analyzing al-</w:t>
      </w:r>
      <w:proofErr w:type="spellStart"/>
      <w:r w:rsidRPr="00FD3689">
        <w:rPr>
          <w:rFonts w:asciiTheme="minorBidi" w:hAnsiTheme="minorBidi" w:cstheme="minorBidi"/>
        </w:rPr>
        <w:t>Zarkashī’s</w:t>
      </w:r>
      <w:proofErr w:type="spellEnd"/>
      <w:r w:rsidRPr="00FD3689">
        <w:rPr>
          <w:rFonts w:asciiTheme="minorBidi" w:hAnsiTheme="minorBidi" w:cstheme="minorBidi"/>
        </w:rPr>
        <w:t xml:space="preserve"> description of Islamic law, Saba demonstrates how this work presents a novel conceptualization of Islamic law through examples from Islamic legal history. Taken together, these four papers reveal the vibrant Mamluk engagement with the Islamic heritage and how they shaped this heritage for future scholars.</w:t>
      </w:r>
    </w:p>
    <w:p w14:paraId="50269180" w14:textId="77777777" w:rsidR="00DF7AD4" w:rsidRDefault="00DF7AD4" w:rsidP="00DF7AD4">
      <w:pPr>
        <w:jc w:val="both"/>
        <w:rPr>
          <w:rFonts w:asciiTheme="minorBidi" w:hAnsiTheme="minorBidi" w:cstheme="minorBidi"/>
        </w:rPr>
      </w:pPr>
    </w:p>
    <w:p w14:paraId="5E2B0D2F" w14:textId="29162EC9" w:rsidR="00DF7AD4" w:rsidRDefault="00DF7AD4" w:rsidP="00DF7AD4">
      <w:pPr>
        <w:jc w:val="both"/>
        <w:rPr>
          <w:rFonts w:asciiTheme="minorBidi" w:hAnsiTheme="minorBidi" w:cstheme="minorBidi"/>
        </w:rPr>
      </w:pPr>
      <w:r w:rsidRPr="00FD3689">
        <w:rPr>
          <w:rFonts w:asciiTheme="minorBidi" w:hAnsiTheme="minorBidi" w:cstheme="minorBidi"/>
        </w:rPr>
        <w:t>Organizer</w:t>
      </w:r>
      <w:r w:rsidR="00731047" w:rsidRPr="0043687D">
        <w:rPr>
          <w:rFonts w:asciiTheme="minorBidi" w:hAnsiTheme="minorBidi" w:cstheme="minorBidi"/>
        </w:rPr>
        <w:t xml:space="preserve"> – </w:t>
      </w:r>
      <w:r>
        <w:rPr>
          <w:rFonts w:asciiTheme="minorBidi" w:hAnsiTheme="minorBidi" w:cstheme="minorBidi"/>
        </w:rPr>
        <w:t>Chair</w:t>
      </w:r>
      <w:r w:rsidRPr="00FD3689">
        <w:rPr>
          <w:rFonts w:asciiTheme="minorBidi" w:hAnsiTheme="minorBidi" w:cstheme="minorBidi"/>
        </w:rPr>
        <w:t>: Elias G. Saba</w:t>
      </w:r>
    </w:p>
    <w:p w14:paraId="497448B1" w14:textId="77777777" w:rsidR="00DF7AD4" w:rsidRPr="00663815" w:rsidRDefault="00DF7AD4" w:rsidP="00DF7AD4">
      <w:pPr>
        <w:jc w:val="both"/>
        <w:rPr>
          <w:rFonts w:asciiTheme="minorBidi" w:hAnsiTheme="minorBidi" w:cstheme="minorBidi"/>
        </w:rPr>
      </w:pPr>
    </w:p>
    <w:p w14:paraId="369C91D6" w14:textId="4216F70E" w:rsidR="00FD3689" w:rsidRPr="00DF7AD4" w:rsidRDefault="00F82F4B" w:rsidP="00DF7AD4">
      <w:pPr>
        <w:jc w:val="both"/>
        <w:rPr>
          <w:rFonts w:asciiTheme="minorBidi" w:hAnsiTheme="minorBidi" w:cstheme="minorBidi"/>
          <w:b/>
          <w:lang w:val="en"/>
        </w:rPr>
      </w:pPr>
      <w:r>
        <w:rPr>
          <w:rFonts w:asciiTheme="minorBidi" w:hAnsiTheme="minorBidi" w:cstheme="minorBidi"/>
          <w:lang w:val="en"/>
        </w:rPr>
        <w:pict w14:anchorId="360D8535">
          <v:rect id="_x0000_i1025" style="width:0;height:1.5pt" o:hralign="center" o:hrstd="t" o:hr="t" fillcolor="#a0a0a0" stroked="f"/>
        </w:pict>
      </w:r>
    </w:p>
    <w:p w14:paraId="7F7236C8" w14:textId="77777777" w:rsidR="000069B0" w:rsidRPr="000069B0" w:rsidRDefault="000069B0" w:rsidP="000069B0">
      <w:pPr>
        <w:jc w:val="both"/>
        <w:rPr>
          <w:rFonts w:asciiTheme="minorBidi" w:hAnsiTheme="minorBidi" w:cstheme="minorBidi"/>
          <w:b/>
          <w:lang w:val="en"/>
        </w:rPr>
      </w:pPr>
      <w:r w:rsidRPr="000069B0">
        <w:rPr>
          <w:rFonts w:asciiTheme="minorBidi" w:hAnsiTheme="minorBidi" w:cstheme="minorBidi"/>
          <w:b/>
          <w:lang w:val="en"/>
        </w:rPr>
        <w:t>PANEL MEMBERS AND PAPERS</w:t>
      </w:r>
    </w:p>
    <w:p w14:paraId="5BAC99EE" w14:textId="77777777" w:rsidR="000069B0" w:rsidRPr="000069B0" w:rsidRDefault="00F82F4B" w:rsidP="000069B0">
      <w:pPr>
        <w:jc w:val="both"/>
        <w:rPr>
          <w:rFonts w:asciiTheme="minorBidi" w:hAnsiTheme="minorBidi" w:cstheme="minorBidi"/>
          <w:b/>
          <w:lang w:val="en"/>
        </w:rPr>
      </w:pPr>
      <w:r>
        <w:rPr>
          <w:rFonts w:asciiTheme="minorBidi" w:hAnsiTheme="minorBidi" w:cstheme="minorBidi"/>
          <w:lang w:val="en"/>
        </w:rPr>
        <w:pict w14:anchorId="44EEB82A">
          <v:rect id="_x0000_i1026" style="width:0;height:1.5pt" o:hralign="center" o:hrstd="t" o:hr="t" fillcolor="#a0a0a0" stroked="f"/>
        </w:pict>
      </w:r>
    </w:p>
    <w:p w14:paraId="079A224C" w14:textId="77777777" w:rsidR="000069B0" w:rsidRPr="000069B0" w:rsidRDefault="000069B0" w:rsidP="000069B0">
      <w:pPr>
        <w:jc w:val="both"/>
        <w:rPr>
          <w:rFonts w:asciiTheme="minorBidi" w:hAnsiTheme="minorBidi" w:cstheme="minorBidi"/>
          <w:b/>
          <w:lang w:val="en"/>
        </w:rPr>
      </w:pPr>
      <w:r w:rsidRPr="000069B0">
        <w:rPr>
          <w:rFonts w:asciiTheme="minorBidi" w:hAnsiTheme="minorBidi" w:cstheme="minorBidi"/>
          <w:b/>
          <w:lang w:val="en"/>
        </w:rPr>
        <w:t>Panelist 1</w:t>
      </w:r>
    </w:p>
    <w:p w14:paraId="24F4E636" w14:textId="156298FA" w:rsidR="000069B0" w:rsidRPr="000069B0" w:rsidRDefault="000069B0" w:rsidP="00D90CB9">
      <w:pPr>
        <w:jc w:val="both"/>
        <w:rPr>
          <w:rFonts w:asciiTheme="minorBidi" w:hAnsiTheme="minorBidi" w:cstheme="minorBidi"/>
          <w:lang w:val="en"/>
        </w:rPr>
      </w:pPr>
      <w:r w:rsidRPr="000069B0">
        <w:rPr>
          <w:rFonts w:asciiTheme="minorBidi" w:hAnsiTheme="minorBidi" w:cstheme="minorBidi"/>
          <w:lang w:val="en"/>
        </w:rPr>
        <w:t>Sean W. Anthony (</w:t>
      </w:r>
      <w:r w:rsidR="0047189F" w:rsidRPr="0047189F">
        <w:rPr>
          <w:rFonts w:asciiTheme="minorBidi" w:hAnsiTheme="minorBidi" w:cstheme="minorBidi"/>
          <w:lang w:val="en"/>
        </w:rPr>
        <w:t>Associate Professor;</w:t>
      </w:r>
      <w:r w:rsidR="00AB25B6">
        <w:rPr>
          <w:rFonts w:asciiTheme="minorBidi" w:hAnsiTheme="minorBidi" w:cstheme="minorBidi"/>
          <w:lang w:val="en"/>
        </w:rPr>
        <w:t xml:space="preserve"> </w:t>
      </w:r>
      <w:r w:rsidRPr="000069B0">
        <w:rPr>
          <w:rFonts w:asciiTheme="minorBidi" w:hAnsiTheme="minorBidi" w:cstheme="minorBidi"/>
          <w:lang w:val="en"/>
        </w:rPr>
        <w:t>The Ohio State University</w:t>
      </w:r>
      <w:r w:rsidR="00D90CB9">
        <w:rPr>
          <w:rFonts w:asciiTheme="minorBidi" w:hAnsiTheme="minorBidi" w:cstheme="minorBidi" w:hint="eastAsia"/>
          <w:lang w:val="en"/>
        </w:rPr>
        <w:t>;</w:t>
      </w:r>
      <w:r w:rsidR="00D90CB9">
        <w:rPr>
          <w:rFonts w:asciiTheme="minorBidi" w:hAnsiTheme="minorBidi" w:cstheme="minorBidi"/>
          <w:lang w:val="en"/>
        </w:rPr>
        <w:t xml:space="preserve"> USA</w:t>
      </w:r>
      <w:r w:rsidRPr="000069B0">
        <w:rPr>
          <w:rFonts w:asciiTheme="minorBidi" w:hAnsiTheme="minorBidi" w:cstheme="minorBidi"/>
          <w:lang w:val="en"/>
        </w:rPr>
        <w:t>)</w:t>
      </w:r>
    </w:p>
    <w:p w14:paraId="62307A6F" w14:textId="472D9D54" w:rsidR="000069B0" w:rsidRDefault="000069B0" w:rsidP="000069B0">
      <w:pPr>
        <w:jc w:val="both"/>
        <w:rPr>
          <w:rFonts w:asciiTheme="minorBidi" w:hAnsiTheme="minorBidi" w:cstheme="minorBidi"/>
          <w:lang w:val="en"/>
        </w:rPr>
      </w:pPr>
    </w:p>
    <w:p w14:paraId="78D5E5D6" w14:textId="02937B40" w:rsidR="000069B0" w:rsidRDefault="000069B0" w:rsidP="0047189F">
      <w:pPr>
        <w:jc w:val="both"/>
        <w:rPr>
          <w:rFonts w:asciiTheme="minorBidi" w:hAnsiTheme="minorBidi" w:cstheme="minorBidi"/>
          <w:lang w:val="en"/>
        </w:rPr>
      </w:pPr>
      <w:r w:rsidRPr="000069B0">
        <w:rPr>
          <w:rFonts w:asciiTheme="minorBidi" w:hAnsiTheme="minorBidi" w:cstheme="minorBidi"/>
          <w:b/>
          <w:lang w:val="en"/>
        </w:rPr>
        <w:t xml:space="preserve">Before all things God Most High created the light of your prophet from His light”: A Case Study in How to Forge </w:t>
      </w:r>
      <w:proofErr w:type="spellStart"/>
      <w:r w:rsidRPr="000069B0">
        <w:rPr>
          <w:rFonts w:asciiTheme="minorBidi" w:hAnsiTheme="minorBidi" w:cstheme="minorBidi"/>
          <w:b/>
          <w:lang w:val="en"/>
        </w:rPr>
        <w:t>Ḥadīth</w:t>
      </w:r>
      <w:proofErr w:type="spellEnd"/>
      <w:r w:rsidRPr="000069B0">
        <w:rPr>
          <w:rFonts w:asciiTheme="minorBidi" w:hAnsiTheme="minorBidi" w:cstheme="minorBidi"/>
          <w:b/>
          <w:lang w:val="en"/>
        </w:rPr>
        <w:t xml:space="preserve"> in the Post-Classical Period</w:t>
      </w:r>
      <w:r w:rsidRPr="000069B0">
        <w:rPr>
          <w:rFonts w:asciiTheme="minorBidi" w:hAnsiTheme="minorBidi" w:cstheme="minorBidi"/>
          <w:lang w:val="en"/>
        </w:rPr>
        <w:t xml:space="preserve"> </w:t>
      </w:r>
    </w:p>
    <w:p w14:paraId="1E37C66C" w14:textId="77777777" w:rsidR="00D90CB9" w:rsidRPr="000069B0" w:rsidRDefault="00D90CB9" w:rsidP="000069B0">
      <w:pPr>
        <w:jc w:val="both"/>
        <w:rPr>
          <w:rFonts w:asciiTheme="minorBidi" w:hAnsiTheme="minorBidi" w:cstheme="minorBidi"/>
          <w:lang w:val="en"/>
        </w:rPr>
      </w:pPr>
    </w:p>
    <w:p w14:paraId="40DF4A10" w14:textId="6EEC0437" w:rsidR="000069B0" w:rsidRPr="000069B0" w:rsidRDefault="000069B0" w:rsidP="000069B0">
      <w:pPr>
        <w:jc w:val="both"/>
        <w:rPr>
          <w:rFonts w:asciiTheme="minorBidi" w:hAnsiTheme="minorBidi" w:cstheme="minorBidi"/>
          <w:lang w:val="en"/>
        </w:rPr>
      </w:pPr>
      <w:r w:rsidRPr="000069B0">
        <w:rPr>
          <w:rFonts w:asciiTheme="minorBidi" w:hAnsiTheme="minorBidi" w:cstheme="minorBidi"/>
          <w:lang w:val="en"/>
        </w:rPr>
        <w:t xml:space="preserve">The Cairene scholar </w:t>
      </w:r>
      <w:proofErr w:type="spellStart"/>
      <w:r w:rsidRPr="000069B0">
        <w:rPr>
          <w:rFonts w:asciiTheme="minorBidi" w:hAnsiTheme="minorBidi" w:cstheme="minorBidi"/>
          <w:lang w:val="en"/>
        </w:rPr>
        <w:t>Shihāb</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Dīn</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Qasṭallānī</w:t>
      </w:r>
      <w:proofErr w:type="spellEnd"/>
      <w:r w:rsidRPr="000069B0">
        <w:rPr>
          <w:rFonts w:asciiTheme="minorBidi" w:hAnsiTheme="minorBidi" w:cstheme="minorBidi"/>
          <w:lang w:val="en"/>
        </w:rPr>
        <w:t xml:space="preserve"> (d. 923/1517) composed one of the most influential biographical treatises on the prophet Muḥammad to emerge </w:t>
      </w:r>
      <w:r w:rsidRPr="000069B0">
        <w:rPr>
          <w:rFonts w:asciiTheme="minorBidi" w:hAnsiTheme="minorBidi" w:cstheme="minorBidi"/>
          <w:lang w:val="en"/>
        </w:rPr>
        <w:lastRenderedPageBreak/>
        <w:t>from the Mamluk period, al-</w:t>
      </w:r>
      <w:proofErr w:type="spellStart"/>
      <w:r w:rsidRPr="000069B0">
        <w:rPr>
          <w:rFonts w:asciiTheme="minorBidi" w:hAnsiTheme="minorBidi" w:cstheme="minorBidi"/>
          <w:lang w:val="en"/>
        </w:rPr>
        <w:t>Mawāhib</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ladunniyyah</w:t>
      </w:r>
      <w:proofErr w:type="spellEnd"/>
      <w:r w:rsidRPr="000069B0">
        <w:rPr>
          <w:rFonts w:asciiTheme="minorBidi" w:hAnsiTheme="minorBidi" w:cstheme="minorBidi"/>
          <w:lang w:val="en"/>
        </w:rPr>
        <w:t xml:space="preserve">. In its opening passages, the book reproduces a </w:t>
      </w:r>
      <w:proofErr w:type="spellStart"/>
      <w:r w:rsidRPr="000069B0">
        <w:rPr>
          <w:rFonts w:asciiTheme="minorBidi" w:hAnsiTheme="minorBidi" w:cstheme="minorBidi"/>
          <w:lang w:val="en"/>
        </w:rPr>
        <w:t>ḥadīth</w:t>
      </w:r>
      <w:proofErr w:type="spellEnd"/>
      <w:r w:rsidRPr="000069B0">
        <w:rPr>
          <w:rFonts w:asciiTheme="minorBidi" w:hAnsiTheme="minorBidi" w:cstheme="minorBidi"/>
          <w:lang w:val="en"/>
        </w:rPr>
        <w:t xml:space="preserve"> attributed to the famed Companion </w:t>
      </w:r>
      <w:proofErr w:type="spellStart"/>
      <w:r w:rsidRPr="000069B0">
        <w:rPr>
          <w:rFonts w:asciiTheme="minorBidi" w:hAnsiTheme="minorBidi" w:cstheme="minorBidi"/>
          <w:lang w:val="en"/>
        </w:rPr>
        <w:t>Jābir</w:t>
      </w:r>
      <w:proofErr w:type="spellEnd"/>
      <w:r w:rsidRPr="000069B0">
        <w:rPr>
          <w:rFonts w:asciiTheme="minorBidi" w:hAnsiTheme="minorBidi" w:cstheme="minorBidi"/>
          <w:lang w:val="en"/>
        </w:rPr>
        <w:t xml:space="preserve"> ibn </w:t>
      </w:r>
      <w:proofErr w:type="spellStart"/>
      <w:r w:rsidRPr="000069B0">
        <w:rPr>
          <w:rFonts w:asciiTheme="minorBidi" w:hAnsiTheme="minorBidi" w:cstheme="minorBidi"/>
          <w:lang w:val="en"/>
        </w:rPr>
        <w:t>ʿAbdallāh</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Anṣārī</w:t>
      </w:r>
      <w:proofErr w:type="spellEnd"/>
      <w:r w:rsidRPr="000069B0">
        <w:rPr>
          <w:rFonts w:asciiTheme="minorBidi" w:hAnsiTheme="minorBidi" w:cstheme="minorBidi"/>
          <w:lang w:val="en"/>
        </w:rPr>
        <w:t xml:space="preserve"> in which the Prophet narrates his creation from God’s own divine light before the creation of all things. Although previously a familiar theme in popular narratives of </w:t>
      </w:r>
      <w:proofErr w:type="spellStart"/>
      <w:r w:rsidRPr="000069B0">
        <w:rPr>
          <w:rFonts w:asciiTheme="minorBidi" w:hAnsiTheme="minorBidi" w:cstheme="minorBidi"/>
          <w:lang w:val="en"/>
        </w:rPr>
        <w:t>Muḥammad’s</w:t>
      </w:r>
      <w:proofErr w:type="spellEnd"/>
      <w:r w:rsidRPr="000069B0">
        <w:rPr>
          <w:rFonts w:asciiTheme="minorBidi" w:hAnsiTheme="minorBidi" w:cstheme="minorBidi"/>
          <w:lang w:val="en"/>
        </w:rPr>
        <w:t xml:space="preserve"> birth, by the stroke of his pen al-</w:t>
      </w:r>
      <w:proofErr w:type="spellStart"/>
      <w:r w:rsidRPr="000069B0">
        <w:rPr>
          <w:rFonts w:asciiTheme="minorBidi" w:hAnsiTheme="minorBidi" w:cstheme="minorBidi"/>
          <w:lang w:val="en"/>
        </w:rPr>
        <w:t>Qasṭallānī</w:t>
      </w:r>
      <w:proofErr w:type="spellEnd"/>
      <w:r w:rsidRPr="000069B0">
        <w:rPr>
          <w:rFonts w:asciiTheme="minorBidi" w:hAnsiTheme="minorBidi" w:cstheme="minorBidi"/>
          <w:lang w:val="en"/>
        </w:rPr>
        <w:t xml:space="preserve"> here gives the tradition a scholarly pedigree and cites the revered early </w:t>
      </w:r>
      <w:proofErr w:type="spellStart"/>
      <w:r w:rsidRPr="000069B0">
        <w:rPr>
          <w:rFonts w:asciiTheme="minorBidi" w:hAnsiTheme="minorBidi" w:cstheme="minorBidi"/>
          <w:lang w:val="en"/>
        </w:rPr>
        <w:t>muḥaddith</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ʿAbd</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Razzāq</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Ṣanʿānī</w:t>
      </w:r>
      <w:proofErr w:type="spellEnd"/>
      <w:r w:rsidRPr="000069B0">
        <w:rPr>
          <w:rFonts w:asciiTheme="minorBidi" w:hAnsiTheme="minorBidi" w:cstheme="minorBidi"/>
          <w:lang w:val="en"/>
        </w:rPr>
        <w:t xml:space="preserve"> (d. 211/827) as his authoritative source. This paper examines the veracity of al-</w:t>
      </w:r>
      <w:proofErr w:type="spellStart"/>
      <w:r w:rsidRPr="000069B0">
        <w:rPr>
          <w:rFonts w:asciiTheme="minorBidi" w:hAnsiTheme="minorBidi" w:cstheme="minorBidi"/>
          <w:lang w:val="en"/>
        </w:rPr>
        <w:t>Qasṭallānī’s</w:t>
      </w:r>
      <w:proofErr w:type="spellEnd"/>
      <w:r w:rsidRPr="000069B0">
        <w:rPr>
          <w:rFonts w:asciiTheme="minorBidi" w:hAnsiTheme="minorBidi" w:cstheme="minorBidi"/>
          <w:lang w:val="en"/>
        </w:rPr>
        <w:t xml:space="preserve"> citation and explores the intellectual debates between </w:t>
      </w:r>
      <w:proofErr w:type="spellStart"/>
      <w:r w:rsidRPr="000069B0">
        <w:rPr>
          <w:rFonts w:asciiTheme="minorBidi" w:hAnsiTheme="minorBidi" w:cstheme="minorBidi"/>
          <w:lang w:val="en"/>
        </w:rPr>
        <w:t>Ṣūfīs</w:t>
      </w:r>
      <w:proofErr w:type="spellEnd"/>
      <w:r w:rsidRPr="000069B0">
        <w:rPr>
          <w:rFonts w:asciiTheme="minorBidi" w:hAnsiTheme="minorBidi" w:cstheme="minorBidi"/>
          <w:lang w:val="en"/>
        </w:rPr>
        <w:t xml:space="preserve"> and traditionalists, and even a modern manuscript forgery, that followed in its wake.</w:t>
      </w:r>
    </w:p>
    <w:p w14:paraId="51292373" w14:textId="77777777" w:rsidR="000069B0" w:rsidRPr="000069B0" w:rsidRDefault="000069B0" w:rsidP="000069B0">
      <w:pPr>
        <w:jc w:val="both"/>
        <w:rPr>
          <w:rFonts w:asciiTheme="minorBidi" w:hAnsiTheme="minorBidi" w:cstheme="minorBidi"/>
          <w:lang w:val="en"/>
        </w:rPr>
      </w:pPr>
    </w:p>
    <w:p w14:paraId="222B315F" w14:textId="14AA65A5" w:rsidR="000069B0" w:rsidRPr="000069B0" w:rsidRDefault="00F82F4B" w:rsidP="0047189F">
      <w:pPr>
        <w:jc w:val="both"/>
        <w:rPr>
          <w:rFonts w:asciiTheme="minorBidi" w:hAnsiTheme="minorBidi" w:cstheme="minorBidi"/>
          <w:lang w:val="en"/>
        </w:rPr>
      </w:pPr>
      <w:r>
        <w:rPr>
          <w:rFonts w:asciiTheme="minorBidi" w:hAnsiTheme="minorBidi" w:cstheme="minorBidi"/>
          <w:lang w:val="en"/>
        </w:rPr>
        <w:pict w14:anchorId="151BFDB3">
          <v:rect id="_x0000_i1027" style="width:0;height:1.5pt" o:hralign="center" o:hrstd="t" o:hr="t" fillcolor="#a0a0a0" stroked="f"/>
        </w:pict>
      </w:r>
    </w:p>
    <w:p w14:paraId="6E11E0BA" w14:textId="77777777" w:rsidR="000069B0" w:rsidRPr="000069B0" w:rsidRDefault="000069B0" w:rsidP="000069B0">
      <w:pPr>
        <w:jc w:val="both"/>
        <w:rPr>
          <w:rFonts w:asciiTheme="minorBidi" w:hAnsiTheme="minorBidi" w:cstheme="minorBidi"/>
          <w:b/>
          <w:lang w:val="en"/>
        </w:rPr>
      </w:pPr>
      <w:r w:rsidRPr="000069B0">
        <w:rPr>
          <w:rFonts w:asciiTheme="minorBidi" w:hAnsiTheme="minorBidi" w:cstheme="minorBidi"/>
          <w:b/>
          <w:lang w:val="en"/>
        </w:rPr>
        <w:t>Panelist 2</w:t>
      </w:r>
    </w:p>
    <w:p w14:paraId="453F0671" w14:textId="6F6A9423" w:rsidR="000069B0" w:rsidRPr="000069B0" w:rsidRDefault="000069B0" w:rsidP="00D90CB9">
      <w:pPr>
        <w:jc w:val="both"/>
        <w:rPr>
          <w:rFonts w:asciiTheme="minorBidi" w:hAnsiTheme="minorBidi" w:cstheme="minorBidi"/>
          <w:lang w:val="en"/>
        </w:rPr>
      </w:pPr>
      <w:proofErr w:type="spellStart"/>
      <w:r w:rsidRPr="000069B0">
        <w:rPr>
          <w:rFonts w:asciiTheme="minorBidi" w:hAnsiTheme="minorBidi" w:cstheme="minorBidi"/>
          <w:lang w:val="en"/>
        </w:rPr>
        <w:t>Youshaa</w:t>
      </w:r>
      <w:proofErr w:type="spellEnd"/>
      <w:r w:rsidRPr="000069B0">
        <w:rPr>
          <w:rFonts w:asciiTheme="minorBidi" w:hAnsiTheme="minorBidi" w:cstheme="minorBidi"/>
          <w:lang w:val="en"/>
        </w:rPr>
        <w:t xml:space="preserve"> Patel (</w:t>
      </w:r>
      <w:r w:rsidR="009F476C" w:rsidRPr="009F476C">
        <w:rPr>
          <w:rFonts w:asciiTheme="minorBidi" w:hAnsiTheme="minorBidi" w:cstheme="minorBidi"/>
          <w:lang w:val="en"/>
        </w:rPr>
        <w:t xml:space="preserve">Assistant Professor; </w:t>
      </w:r>
      <w:r w:rsidRPr="000069B0">
        <w:rPr>
          <w:rFonts w:asciiTheme="minorBidi" w:hAnsiTheme="minorBidi" w:cstheme="minorBidi"/>
          <w:lang w:val="en"/>
        </w:rPr>
        <w:t>Lafayette College; USA)</w:t>
      </w:r>
    </w:p>
    <w:p w14:paraId="1DE6E522" w14:textId="77777777" w:rsidR="000069B0" w:rsidRPr="000069B0" w:rsidRDefault="000069B0" w:rsidP="000069B0">
      <w:pPr>
        <w:jc w:val="both"/>
        <w:rPr>
          <w:rFonts w:asciiTheme="minorBidi" w:hAnsiTheme="minorBidi" w:cstheme="minorBidi"/>
          <w:lang w:val="en"/>
        </w:rPr>
      </w:pPr>
    </w:p>
    <w:p w14:paraId="3DF11927" w14:textId="3961A0DD" w:rsidR="000069B0" w:rsidRDefault="000069B0" w:rsidP="000069B0">
      <w:pPr>
        <w:jc w:val="both"/>
        <w:rPr>
          <w:rFonts w:asciiTheme="minorBidi" w:hAnsiTheme="minorBidi" w:cstheme="minorBidi"/>
          <w:b/>
          <w:lang w:val="en"/>
        </w:rPr>
      </w:pPr>
      <w:r w:rsidRPr="000069B0">
        <w:rPr>
          <w:rFonts w:asciiTheme="minorBidi" w:hAnsiTheme="minorBidi" w:cstheme="minorBidi"/>
          <w:b/>
          <w:lang w:val="en"/>
        </w:rPr>
        <w:t>‘Blessed are the strangers’: Interpreting an Apocalyptic Hadith</w:t>
      </w:r>
    </w:p>
    <w:p w14:paraId="291816A9" w14:textId="77777777" w:rsidR="00D90CB9" w:rsidRPr="000069B0" w:rsidRDefault="00D90CB9" w:rsidP="000069B0">
      <w:pPr>
        <w:jc w:val="both"/>
        <w:rPr>
          <w:rFonts w:asciiTheme="minorBidi" w:hAnsiTheme="minorBidi" w:cstheme="minorBidi"/>
          <w:b/>
          <w:lang w:val="en"/>
        </w:rPr>
      </w:pPr>
    </w:p>
    <w:p w14:paraId="655EB1CD" w14:textId="71651367" w:rsidR="000069B0" w:rsidRPr="000069B0" w:rsidRDefault="000069B0" w:rsidP="000069B0">
      <w:pPr>
        <w:jc w:val="both"/>
        <w:rPr>
          <w:rFonts w:asciiTheme="minorBidi" w:hAnsiTheme="minorBidi" w:cstheme="minorBidi"/>
          <w:lang w:val="en"/>
        </w:rPr>
      </w:pPr>
      <w:r w:rsidRPr="000069B0">
        <w:rPr>
          <w:rFonts w:asciiTheme="minorBidi" w:hAnsiTheme="minorBidi" w:cstheme="minorBidi"/>
          <w:lang w:val="en"/>
        </w:rPr>
        <w:t xml:space="preserve">According to a hadith transmitted by Muslim (d. 261/875) in his </w:t>
      </w:r>
      <w:proofErr w:type="spellStart"/>
      <w:r w:rsidRPr="000069B0">
        <w:rPr>
          <w:rFonts w:asciiTheme="minorBidi" w:hAnsiTheme="minorBidi" w:cstheme="minorBidi"/>
          <w:lang w:val="en"/>
        </w:rPr>
        <w:t>Ṣaḥīḥ</w:t>
      </w:r>
      <w:proofErr w:type="spellEnd"/>
      <w:r w:rsidRPr="000069B0">
        <w:rPr>
          <w:rFonts w:asciiTheme="minorBidi" w:hAnsiTheme="minorBidi" w:cstheme="minorBidi"/>
          <w:lang w:val="en"/>
        </w:rPr>
        <w:t>, the Prophet told his companions, “Islam began strange, and will [one day] return to being strange—just as it began—so blessed are the strangers (</w:t>
      </w:r>
      <w:proofErr w:type="spellStart"/>
      <w:r w:rsidRPr="000069B0">
        <w:rPr>
          <w:rFonts w:asciiTheme="minorBidi" w:hAnsiTheme="minorBidi" w:cstheme="minorBidi"/>
          <w:lang w:val="en"/>
        </w:rPr>
        <w:t>ṭūbā</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li’l-ghurabāʾ</w:t>
      </w:r>
      <w:proofErr w:type="spellEnd"/>
      <w:r w:rsidRPr="000069B0">
        <w:rPr>
          <w:rFonts w:asciiTheme="minorBidi" w:hAnsiTheme="minorBidi" w:cstheme="minorBidi"/>
          <w:lang w:val="en"/>
        </w:rPr>
        <w:t xml:space="preserve">).” Other hadiths further define this idea of estrangement, strengthening the hadith’s apocalyptic tone. Today, many followers of extremist groups such as ISIS call themselves </w:t>
      </w:r>
      <w:proofErr w:type="spellStart"/>
      <w:r w:rsidRPr="000069B0">
        <w:rPr>
          <w:rFonts w:asciiTheme="minorBidi" w:hAnsiTheme="minorBidi" w:cstheme="minorBidi"/>
          <w:lang w:val="en"/>
        </w:rPr>
        <w:t>ghurabāʾ</w:t>
      </w:r>
      <w:proofErr w:type="spellEnd"/>
      <w:r w:rsidRPr="000069B0">
        <w:rPr>
          <w:rFonts w:asciiTheme="minorBidi" w:hAnsiTheme="minorBidi" w:cstheme="minorBidi"/>
          <w:lang w:val="en"/>
        </w:rPr>
        <w:t>, or strangers, but how did pre-modern religious authorities — Sufis, jurists, theologians, and historians — understand this concept? In this paper, I trace the reception of the hadith of al-</w:t>
      </w:r>
      <w:proofErr w:type="spellStart"/>
      <w:r w:rsidRPr="000069B0">
        <w:rPr>
          <w:rFonts w:asciiTheme="minorBidi" w:hAnsiTheme="minorBidi" w:cstheme="minorBidi"/>
          <w:lang w:val="en"/>
        </w:rPr>
        <w:t>ghurabāʾ</w:t>
      </w:r>
      <w:proofErr w:type="spellEnd"/>
      <w:r w:rsidRPr="000069B0">
        <w:rPr>
          <w:rFonts w:asciiTheme="minorBidi" w:hAnsiTheme="minorBidi" w:cstheme="minorBidi"/>
          <w:lang w:val="en"/>
        </w:rPr>
        <w:t xml:space="preserve"> during the Mamluk period, documenting its interpretation in a range of religious texts, including encyclopedic hadith commentaries, fatwa collections, and independent treatises such as </w:t>
      </w:r>
      <w:proofErr w:type="spellStart"/>
      <w:r w:rsidRPr="000069B0">
        <w:rPr>
          <w:rFonts w:asciiTheme="minorBidi" w:hAnsiTheme="minorBidi" w:cstheme="minorBidi"/>
          <w:lang w:val="en"/>
        </w:rPr>
        <w:t>Kashf</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kurba</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bi-waṣf</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ḥāl</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ahl</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ghurba</w:t>
      </w:r>
      <w:proofErr w:type="spellEnd"/>
      <w:r w:rsidRPr="000069B0">
        <w:rPr>
          <w:rFonts w:asciiTheme="minorBidi" w:hAnsiTheme="minorBidi" w:cstheme="minorBidi"/>
          <w:lang w:val="en"/>
        </w:rPr>
        <w:t xml:space="preserve"> by Ibn Rajab al-</w:t>
      </w:r>
      <w:proofErr w:type="spellStart"/>
      <w:r w:rsidRPr="000069B0">
        <w:rPr>
          <w:rFonts w:asciiTheme="minorBidi" w:hAnsiTheme="minorBidi" w:cstheme="minorBidi"/>
          <w:lang w:val="en"/>
        </w:rPr>
        <w:t>Ḥanbalī</w:t>
      </w:r>
      <w:proofErr w:type="spellEnd"/>
      <w:r w:rsidRPr="000069B0">
        <w:rPr>
          <w:rFonts w:asciiTheme="minorBidi" w:hAnsiTheme="minorBidi" w:cstheme="minorBidi"/>
          <w:lang w:val="en"/>
        </w:rPr>
        <w:t xml:space="preserve"> (d. 795/1393), in a preliminary attempt to compose a conceptual history of nonconformity in medieval Islamic thought.</w:t>
      </w:r>
    </w:p>
    <w:p w14:paraId="7CD7EDFF" w14:textId="77777777" w:rsidR="000069B0" w:rsidRPr="000069B0" w:rsidRDefault="000069B0" w:rsidP="000069B0">
      <w:pPr>
        <w:jc w:val="both"/>
        <w:rPr>
          <w:rFonts w:asciiTheme="minorBidi" w:hAnsiTheme="minorBidi" w:cstheme="minorBidi"/>
          <w:lang w:val="en"/>
        </w:rPr>
      </w:pPr>
    </w:p>
    <w:p w14:paraId="55CA0568" w14:textId="4913CED4" w:rsidR="000069B0" w:rsidRPr="000069B0" w:rsidRDefault="00F82F4B" w:rsidP="009F476C">
      <w:pPr>
        <w:jc w:val="both"/>
        <w:rPr>
          <w:rFonts w:asciiTheme="minorBidi" w:hAnsiTheme="minorBidi" w:cstheme="minorBidi"/>
          <w:lang w:val="en"/>
        </w:rPr>
      </w:pPr>
      <w:r>
        <w:rPr>
          <w:rFonts w:asciiTheme="minorBidi" w:hAnsiTheme="minorBidi" w:cstheme="minorBidi"/>
          <w:lang w:val="en"/>
        </w:rPr>
        <w:pict w14:anchorId="6DE078B7">
          <v:rect id="_x0000_i1028" style="width:0;height:1.5pt" o:hralign="center" o:hrstd="t" o:hr="t" fillcolor="#a0a0a0" stroked="f"/>
        </w:pict>
      </w:r>
    </w:p>
    <w:p w14:paraId="423E3FA6" w14:textId="77777777" w:rsidR="000069B0" w:rsidRPr="000069B0" w:rsidRDefault="000069B0" w:rsidP="000069B0">
      <w:pPr>
        <w:jc w:val="both"/>
        <w:rPr>
          <w:rFonts w:asciiTheme="minorBidi" w:hAnsiTheme="minorBidi" w:cstheme="minorBidi"/>
          <w:b/>
          <w:lang w:val="en"/>
        </w:rPr>
      </w:pPr>
      <w:r w:rsidRPr="000069B0">
        <w:rPr>
          <w:rFonts w:asciiTheme="minorBidi" w:hAnsiTheme="minorBidi" w:cstheme="minorBidi"/>
          <w:b/>
          <w:lang w:val="en"/>
        </w:rPr>
        <w:t>Panelist 3</w:t>
      </w:r>
    </w:p>
    <w:p w14:paraId="09EAC470" w14:textId="4DA63D72" w:rsidR="000069B0" w:rsidRPr="000069B0" w:rsidRDefault="000069B0" w:rsidP="00361FE4">
      <w:pPr>
        <w:jc w:val="both"/>
        <w:rPr>
          <w:rFonts w:asciiTheme="minorBidi" w:hAnsiTheme="minorBidi" w:cstheme="minorBidi"/>
          <w:lang w:val="en"/>
        </w:rPr>
      </w:pPr>
      <w:r w:rsidRPr="000069B0">
        <w:rPr>
          <w:rFonts w:asciiTheme="minorBidi" w:hAnsiTheme="minorBidi" w:cstheme="minorBidi"/>
          <w:lang w:val="en"/>
        </w:rPr>
        <w:t>Garrett Davidson (</w:t>
      </w:r>
      <w:r w:rsidR="005264EA" w:rsidRPr="005264EA">
        <w:rPr>
          <w:rFonts w:asciiTheme="minorBidi" w:hAnsiTheme="minorBidi" w:cstheme="minorBidi"/>
          <w:lang w:val="en"/>
        </w:rPr>
        <w:t>Assistant Professor;</w:t>
      </w:r>
      <w:r w:rsidR="005264EA">
        <w:rPr>
          <w:rFonts w:asciiTheme="minorBidi" w:hAnsiTheme="minorBidi" w:cstheme="minorBidi"/>
          <w:lang w:val="en"/>
        </w:rPr>
        <w:t xml:space="preserve"> </w:t>
      </w:r>
      <w:r w:rsidRPr="000069B0">
        <w:rPr>
          <w:rFonts w:asciiTheme="minorBidi" w:hAnsiTheme="minorBidi" w:cstheme="minorBidi"/>
          <w:lang w:val="en"/>
        </w:rPr>
        <w:t>College of Charleston; USA)</w:t>
      </w:r>
    </w:p>
    <w:p w14:paraId="0E7EA082" w14:textId="77777777" w:rsidR="000069B0" w:rsidRPr="000069B0" w:rsidRDefault="000069B0" w:rsidP="000069B0">
      <w:pPr>
        <w:jc w:val="both"/>
        <w:rPr>
          <w:rFonts w:asciiTheme="minorBidi" w:hAnsiTheme="minorBidi" w:cstheme="minorBidi"/>
          <w:lang w:val="en"/>
        </w:rPr>
      </w:pPr>
    </w:p>
    <w:p w14:paraId="2AE047F6" w14:textId="7D900EF5" w:rsidR="000069B0" w:rsidRDefault="007334D5" w:rsidP="000069B0">
      <w:pPr>
        <w:jc w:val="both"/>
        <w:rPr>
          <w:rFonts w:asciiTheme="minorBidi" w:hAnsiTheme="minorBidi" w:cstheme="minorBidi"/>
          <w:b/>
          <w:lang w:val="en"/>
        </w:rPr>
      </w:pPr>
      <w:r w:rsidRPr="007334D5">
        <w:rPr>
          <w:rFonts w:asciiTheme="minorBidi" w:hAnsiTheme="minorBidi" w:cstheme="minorBidi"/>
          <w:b/>
          <w:lang w:val="en"/>
        </w:rPr>
        <w:t>Reassessing the Role of Mamluk Women in Hadith Transmission</w:t>
      </w:r>
    </w:p>
    <w:p w14:paraId="49ACC1AA" w14:textId="77777777" w:rsidR="007334D5" w:rsidRPr="000069B0" w:rsidRDefault="007334D5" w:rsidP="000069B0">
      <w:pPr>
        <w:jc w:val="both"/>
        <w:rPr>
          <w:rFonts w:asciiTheme="minorBidi" w:hAnsiTheme="minorBidi" w:cstheme="minorBidi"/>
          <w:lang w:val="en"/>
        </w:rPr>
      </w:pPr>
    </w:p>
    <w:p w14:paraId="79356CB3" w14:textId="1A9AD753" w:rsidR="000069B0" w:rsidRPr="000069B0" w:rsidRDefault="000069B0" w:rsidP="000069B0">
      <w:pPr>
        <w:jc w:val="both"/>
        <w:rPr>
          <w:rFonts w:asciiTheme="minorBidi" w:hAnsiTheme="minorBidi" w:cstheme="minorBidi"/>
          <w:lang w:val="en"/>
        </w:rPr>
      </w:pPr>
      <w:r w:rsidRPr="000069B0">
        <w:rPr>
          <w:rFonts w:asciiTheme="minorBidi" w:hAnsiTheme="minorBidi" w:cstheme="minorBidi"/>
          <w:lang w:val="en"/>
        </w:rPr>
        <w:t xml:space="preserve">Mamluk sources preserve a substantial body of evidence attesting to the active role Muslim women played in the transmission of hadith. Recent studies of women hadith transmitters have, however, misinterpreted much of this material, inferring that because women participated in the transmission of hadith they must have also participated in learning and scholarship. This paper reassesses the nature of women’s participation in Mamluk hadith transmission, demonstrating that contrary to claims made in previous studies, the evidence instead shows that the vast majority of women hadith transmitters, like many of their male counterparts, had no training in the texts they transmitted. While there were women who were both scholars and transmitters, such as the famous transmitter of the </w:t>
      </w:r>
      <w:proofErr w:type="spellStart"/>
      <w:r w:rsidRPr="000069B0">
        <w:rPr>
          <w:rFonts w:asciiTheme="minorBidi" w:hAnsiTheme="minorBidi" w:cstheme="minorBidi"/>
          <w:lang w:val="en"/>
        </w:rPr>
        <w:t>Ṣaḥīḥ</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Karīma</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Marwaziyya</w:t>
      </w:r>
      <w:proofErr w:type="spellEnd"/>
      <w:r w:rsidRPr="000069B0">
        <w:rPr>
          <w:rFonts w:asciiTheme="minorBidi" w:hAnsiTheme="minorBidi" w:cstheme="minorBidi"/>
          <w:lang w:val="en"/>
        </w:rPr>
        <w:t xml:space="preserve">, these women were the exception not the rule. Most of the women who engaged in transmission in the Mamluk period had little if any knowledge of the texts they transmitted. In fact, a significant body of evidence suggests that the majority of these women were likely illiterate. Many of these women, nonetheless, become prominent transmitters, not for any learning or scholarly reputation, but for their longevity and the short chains of transmission they possessed as a result. Indeed, it is shown that in almost all of the more than a thousand cases analyzed, these women audited hadith, or received </w:t>
      </w:r>
      <w:proofErr w:type="spellStart"/>
      <w:r w:rsidRPr="000069B0">
        <w:rPr>
          <w:rFonts w:asciiTheme="minorBidi" w:hAnsiTheme="minorBidi" w:cstheme="minorBidi"/>
          <w:lang w:val="en"/>
        </w:rPr>
        <w:t>ijāzas</w:t>
      </w:r>
      <w:proofErr w:type="spellEnd"/>
      <w:r w:rsidRPr="000069B0">
        <w:rPr>
          <w:rFonts w:asciiTheme="minorBidi" w:hAnsiTheme="minorBidi" w:cstheme="minorBidi"/>
          <w:lang w:val="en"/>
        </w:rPr>
        <w:t xml:space="preserve">, as young very children or even infants, then have no contact with the world of learning and scholarship until they had outlived most of their peers and are sought out by hadith collectors not for any knowledge of the texts they transmitted, but for the unusually elevated chain of transmission they now possessed. </w:t>
      </w:r>
    </w:p>
    <w:p w14:paraId="1198020C" w14:textId="77777777" w:rsidR="000069B0" w:rsidRPr="000069B0" w:rsidRDefault="000069B0" w:rsidP="000069B0">
      <w:pPr>
        <w:jc w:val="both"/>
        <w:rPr>
          <w:rFonts w:asciiTheme="minorBidi" w:hAnsiTheme="minorBidi" w:cstheme="minorBidi"/>
          <w:lang w:val="en"/>
        </w:rPr>
      </w:pPr>
    </w:p>
    <w:p w14:paraId="1D162451" w14:textId="41EF45AE" w:rsidR="000069B0" w:rsidRPr="000069B0" w:rsidRDefault="00F82F4B" w:rsidP="005264EA">
      <w:pPr>
        <w:jc w:val="both"/>
        <w:rPr>
          <w:rFonts w:asciiTheme="minorBidi" w:hAnsiTheme="minorBidi" w:cstheme="minorBidi"/>
          <w:lang w:val="en"/>
        </w:rPr>
      </w:pPr>
      <w:r>
        <w:rPr>
          <w:rFonts w:asciiTheme="minorBidi" w:hAnsiTheme="minorBidi" w:cstheme="minorBidi"/>
          <w:lang w:val="en"/>
        </w:rPr>
        <w:pict w14:anchorId="578409A0">
          <v:rect id="_x0000_i1029" style="width:0;height:1.5pt" o:hralign="center" o:hrstd="t" o:hr="t" fillcolor="#a0a0a0" stroked="f"/>
        </w:pict>
      </w:r>
    </w:p>
    <w:p w14:paraId="757BE5F4" w14:textId="038E7698" w:rsidR="000069B0" w:rsidRPr="000069B0" w:rsidRDefault="000069B0" w:rsidP="000069B0">
      <w:pPr>
        <w:jc w:val="both"/>
        <w:rPr>
          <w:rFonts w:asciiTheme="minorBidi" w:hAnsiTheme="minorBidi" w:cstheme="minorBidi"/>
          <w:b/>
          <w:lang w:val="en"/>
        </w:rPr>
      </w:pPr>
      <w:r w:rsidRPr="000069B0">
        <w:rPr>
          <w:rFonts w:asciiTheme="minorBidi" w:hAnsiTheme="minorBidi" w:cstheme="minorBidi"/>
          <w:b/>
          <w:lang w:val="en"/>
        </w:rPr>
        <w:t xml:space="preserve">Panelist 4 </w:t>
      </w:r>
    </w:p>
    <w:p w14:paraId="67BE3A76" w14:textId="41434A9E" w:rsidR="000069B0" w:rsidRDefault="000069B0" w:rsidP="007334D5">
      <w:pPr>
        <w:jc w:val="both"/>
        <w:rPr>
          <w:rFonts w:asciiTheme="minorBidi" w:hAnsiTheme="minorBidi" w:cstheme="minorBidi"/>
          <w:lang w:val="en"/>
        </w:rPr>
      </w:pPr>
      <w:r w:rsidRPr="000069B0">
        <w:rPr>
          <w:rFonts w:asciiTheme="minorBidi" w:hAnsiTheme="minorBidi" w:cstheme="minorBidi"/>
          <w:lang w:val="en"/>
        </w:rPr>
        <w:t>Elias G. Saba</w:t>
      </w:r>
      <w:r w:rsidR="007334D5">
        <w:rPr>
          <w:rFonts w:asciiTheme="minorBidi" w:hAnsiTheme="minorBidi" w:cstheme="minorBidi"/>
          <w:lang w:val="en"/>
        </w:rPr>
        <w:t xml:space="preserve"> </w:t>
      </w:r>
      <w:r w:rsidRPr="000069B0">
        <w:rPr>
          <w:rFonts w:asciiTheme="minorBidi" w:hAnsiTheme="minorBidi" w:cstheme="minorBidi"/>
          <w:lang w:val="en"/>
        </w:rPr>
        <w:t>(</w:t>
      </w:r>
      <w:r w:rsidR="00D068CA" w:rsidRPr="00D068CA">
        <w:rPr>
          <w:rFonts w:asciiTheme="minorBidi" w:hAnsiTheme="minorBidi" w:cstheme="minorBidi"/>
          <w:lang w:val="en"/>
        </w:rPr>
        <w:t xml:space="preserve">Lecturer; </w:t>
      </w:r>
      <w:r w:rsidRPr="000069B0">
        <w:rPr>
          <w:rFonts w:asciiTheme="minorBidi" w:hAnsiTheme="minorBidi" w:cstheme="minorBidi"/>
          <w:lang w:val="en"/>
        </w:rPr>
        <w:t>Grinnell College; USA)</w:t>
      </w:r>
    </w:p>
    <w:p w14:paraId="60153213" w14:textId="77777777" w:rsidR="002C272B" w:rsidRPr="000069B0" w:rsidRDefault="002C272B" w:rsidP="007334D5">
      <w:pPr>
        <w:jc w:val="both"/>
        <w:rPr>
          <w:rFonts w:asciiTheme="minorBidi" w:hAnsiTheme="minorBidi" w:cstheme="minorBidi"/>
          <w:lang w:val="en"/>
        </w:rPr>
      </w:pPr>
    </w:p>
    <w:p w14:paraId="28EA7FF0" w14:textId="4D926378" w:rsidR="000069B0" w:rsidRDefault="000069B0" w:rsidP="000069B0">
      <w:pPr>
        <w:jc w:val="both"/>
        <w:rPr>
          <w:rFonts w:asciiTheme="minorBidi" w:hAnsiTheme="minorBidi" w:cstheme="minorBidi"/>
          <w:b/>
          <w:lang w:val="en"/>
        </w:rPr>
      </w:pPr>
      <w:r w:rsidRPr="000069B0">
        <w:rPr>
          <w:rFonts w:asciiTheme="minorBidi" w:hAnsiTheme="minorBidi" w:cstheme="minorBidi"/>
          <w:b/>
          <w:lang w:val="en"/>
        </w:rPr>
        <w:t xml:space="preserve">Islamic Law as Intellectual Refinement in the Writing of </w:t>
      </w:r>
      <w:proofErr w:type="spellStart"/>
      <w:r w:rsidRPr="000069B0">
        <w:rPr>
          <w:rFonts w:asciiTheme="minorBidi" w:hAnsiTheme="minorBidi" w:cstheme="minorBidi"/>
          <w:b/>
          <w:lang w:val="en"/>
        </w:rPr>
        <w:t>Badr</w:t>
      </w:r>
      <w:proofErr w:type="spellEnd"/>
      <w:r w:rsidRPr="000069B0">
        <w:rPr>
          <w:rFonts w:asciiTheme="minorBidi" w:hAnsiTheme="minorBidi" w:cstheme="minorBidi"/>
          <w:b/>
          <w:lang w:val="en"/>
        </w:rPr>
        <w:t xml:space="preserve"> al-</w:t>
      </w:r>
      <w:proofErr w:type="spellStart"/>
      <w:r w:rsidRPr="000069B0">
        <w:rPr>
          <w:rFonts w:asciiTheme="minorBidi" w:hAnsiTheme="minorBidi" w:cstheme="minorBidi"/>
          <w:b/>
          <w:lang w:val="en"/>
        </w:rPr>
        <w:t>Dīn</w:t>
      </w:r>
      <w:proofErr w:type="spellEnd"/>
      <w:r w:rsidRPr="000069B0">
        <w:rPr>
          <w:rFonts w:asciiTheme="minorBidi" w:hAnsiTheme="minorBidi" w:cstheme="minorBidi"/>
          <w:b/>
          <w:lang w:val="en"/>
        </w:rPr>
        <w:t xml:space="preserve"> al-</w:t>
      </w:r>
      <w:proofErr w:type="spellStart"/>
      <w:r w:rsidRPr="000069B0">
        <w:rPr>
          <w:rFonts w:asciiTheme="minorBidi" w:hAnsiTheme="minorBidi" w:cstheme="minorBidi"/>
          <w:b/>
          <w:lang w:val="en"/>
        </w:rPr>
        <w:t>Zarkashī</w:t>
      </w:r>
      <w:proofErr w:type="spellEnd"/>
    </w:p>
    <w:p w14:paraId="6EF5E488" w14:textId="77777777" w:rsidR="007334D5" w:rsidRPr="000069B0" w:rsidRDefault="007334D5" w:rsidP="000069B0">
      <w:pPr>
        <w:jc w:val="both"/>
        <w:rPr>
          <w:rFonts w:asciiTheme="minorBidi" w:hAnsiTheme="minorBidi" w:cstheme="minorBidi"/>
          <w:b/>
          <w:lang w:val="en"/>
        </w:rPr>
      </w:pPr>
    </w:p>
    <w:p w14:paraId="473AD109" w14:textId="03FEC4CB" w:rsidR="000069B0" w:rsidRPr="000069B0" w:rsidRDefault="000069B0" w:rsidP="000069B0">
      <w:pPr>
        <w:jc w:val="both"/>
        <w:rPr>
          <w:rFonts w:asciiTheme="minorBidi" w:hAnsiTheme="minorBidi" w:cstheme="minorBidi"/>
          <w:lang w:val="en"/>
        </w:rPr>
      </w:pPr>
      <w:r w:rsidRPr="000069B0">
        <w:rPr>
          <w:rFonts w:asciiTheme="minorBidi" w:hAnsiTheme="minorBidi" w:cstheme="minorBidi"/>
          <w:lang w:val="en"/>
        </w:rPr>
        <w:t>Al-</w:t>
      </w:r>
      <w:proofErr w:type="spellStart"/>
      <w:r w:rsidRPr="000069B0">
        <w:rPr>
          <w:rFonts w:asciiTheme="minorBidi" w:hAnsiTheme="minorBidi" w:cstheme="minorBidi"/>
          <w:lang w:val="en"/>
        </w:rPr>
        <w:t>Manthūr</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fī</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qawāʿid</w:t>
      </w:r>
      <w:proofErr w:type="spellEnd"/>
      <w:r w:rsidRPr="000069B0">
        <w:rPr>
          <w:rFonts w:asciiTheme="minorBidi" w:hAnsiTheme="minorBidi" w:cstheme="minorBidi"/>
          <w:lang w:val="en"/>
        </w:rPr>
        <w:t xml:space="preserve"> by </w:t>
      </w:r>
      <w:proofErr w:type="spellStart"/>
      <w:r w:rsidRPr="000069B0">
        <w:rPr>
          <w:rFonts w:asciiTheme="minorBidi" w:hAnsiTheme="minorBidi" w:cstheme="minorBidi"/>
          <w:lang w:val="en"/>
        </w:rPr>
        <w:t>Badr</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Dīn</w:t>
      </w:r>
      <w:proofErr w:type="spellEnd"/>
      <w:r w:rsidRPr="000069B0">
        <w:rPr>
          <w:rFonts w:asciiTheme="minorBidi" w:hAnsiTheme="minorBidi" w:cstheme="minorBidi"/>
          <w:lang w:val="en"/>
        </w:rPr>
        <w:t xml:space="preserve"> Muḥammad ibn </w:t>
      </w:r>
      <w:proofErr w:type="spellStart"/>
      <w:r w:rsidRPr="000069B0">
        <w:rPr>
          <w:rFonts w:asciiTheme="minorBidi" w:hAnsiTheme="minorBidi" w:cstheme="minorBidi"/>
          <w:lang w:val="en"/>
        </w:rPr>
        <w:t>Bahādur</w:t>
      </w:r>
      <w:proofErr w:type="spellEnd"/>
      <w:r w:rsidRPr="000069B0">
        <w:rPr>
          <w:rFonts w:asciiTheme="minorBidi" w:hAnsiTheme="minorBidi" w:cstheme="minorBidi"/>
          <w:lang w:val="en"/>
        </w:rPr>
        <w:t xml:space="preserve"> al-</w:t>
      </w:r>
      <w:proofErr w:type="spellStart"/>
      <w:r w:rsidRPr="000069B0">
        <w:rPr>
          <w:rFonts w:asciiTheme="minorBidi" w:hAnsiTheme="minorBidi" w:cstheme="minorBidi"/>
          <w:lang w:val="en"/>
        </w:rPr>
        <w:t>Zarkashī</w:t>
      </w:r>
      <w:proofErr w:type="spellEnd"/>
      <w:r w:rsidRPr="000069B0">
        <w:rPr>
          <w:rFonts w:asciiTheme="minorBidi" w:hAnsiTheme="minorBidi" w:cstheme="minorBidi"/>
          <w:lang w:val="en"/>
        </w:rPr>
        <w:t xml:space="preserve"> (d. 794/1392) is an alphabetically arranged legal companion to Islamic law. The entries contain definitions of legal terms, discussions about legal cases (</w:t>
      </w:r>
      <w:proofErr w:type="spellStart"/>
      <w:r w:rsidRPr="000069B0">
        <w:rPr>
          <w:rFonts w:asciiTheme="minorBidi" w:hAnsiTheme="minorBidi" w:cstheme="minorBidi"/>
          <w:lang w:val="en"/>
        </w:rPr>
        <w:t>masāʾil</w:t>
      </w:r>
      <w:proofErr w:type="spellEnd"/>
      <w:r w:rsidRPr="000069B0">
        <w:rPr>
          <w:rFonts w:asciiTheme="minorBidi" w:hAnsiTheme="minorBidi" w:cstheme="minorBidi"/>
          <w:lang w:val="en"/>
        </w:rPr>
        <w:t xml:space="preserve">), explanations of legal maxims, and more. The work begins with a brief theoretical discussion of Islamic law, in which legal distinctions are a core component of </w:t>
      </w:r>
      <w:r w:rsidRPr="000069B0">
        <w:rPr>
          <w:rFonts w:asciiTheme="minorBidi" w:hAnsiTheme="minorBidi" w:cstheme="minorBidi"/>
          <w:lang w:val="en"/>
        </w:rPr>
        <w:lastRenderedPageBreak/>
        <w:t>Islamic law. Additionally, knowledge of Islamic law included mastery over substantive law, legal scaffolding, difficult questions (</w:t>
      </w:r>
      <w:proofErr w:type="spellStart"/>
      <w:r w:rsidRPr="000069B0">
        <w:rPr>
          <w:rFonts w:asciiTheme="minorBidi" w:hAnsiTheme="minorBidi" w:cstheme="minorBidi"/>
          <w:lang w:val="en"/>
        </w:rPr>
        <w:t>muṭāraḥāt</w:t>
      </w:r>
      <w:proofErr w:type="spellEnd"/>
      <w:r w:rsidRPr="000069B0">
        <w:rPr>
          <w:rFonts w:asciiTheme="minorBidi" w:hAnsiTheme="minorBidi" w:cstheme="minorBidi"/>
          <w:lang w:val="en"/>
        </w:rPr>
        <w:t xml:space="preserve">), sophistical argumentation (? </w:t>
      </w:r>
      <w:proofErr w:type="spellStart"/>
      <w:r w:rsidRPr="000069B0">
        <w:rPr>
          <w:rFonts w:asciiTheme="minorBidi" w:hAnsiTheme="minorBidi" w:cstheme="minorBidi"/>
          <w:lang w:val="en"/>
        </w:rPr>
        <w:t>mughālatāṭ</w:t>
      </w:r>
      <w:proofErr w:type="spellEnd"/>
      <w:r w:rsidRPr="000069B0">
        <w:rPr>
          <w:rFonts w:asciiTheme="minorBidi" w:hAnsiTheme="minorBidi" w:cstheme="minorBidi"/>
          <w:lang w:val="en"/>
        </w:rPr>
        <w:t>), examinations (</w:t>
      </w:r>
      <w:proofErr w:type="spellStart"/>
      <w:r w:rsidRPr="000069B0">
        <w:rPr>
          <w:rFonts w:asciiTheme="minorBidi" w:hAnsiTheme="minorBidi" w:cstheme="minorBidi"/>
          <w:lang w:val="en"/>
        </w:rPr>
        <w:t>mumtaḥināt</w:t>
      </w:r>
      <w:proofErr w:type="spellEnd"/>
      <w:r w:rsidRPr="000069B0">
        <w:rPr>
          <w:rFonts w:asciiTheme="minorBidi" w:hAnsiTheme="minorBidi" w:cstheme="minorBidi"/>
          <w:lang w:val="en"/>
        </w:rPr>
        <w:t>), riddles (al-</w:t>
      </w:r>
      <w:proofErr w:type="spellStart"/>
      <w:r w:rsidRPr="000069B0">
        <w:rPr>
          <w:rFonts w:asciiTheme="minorBidi" w:hAnsiTheme="minorBidi" w:cstheme="minorBidi"/>
          <w:lang w:val="en"/>
        </w:rPr>
        <w:t>alghāz</w:t>
      </w:r>
      <w:proofErr w:type="spellEnd"/>
      <w:r w:rsidRPr="000069B0">
        <w:rPr>
          <w:rFonts w:asciiTheme="minorBidi" w:hAnsiTheme="minorBidi" w:cstheme="minorBidi"/>
          <w:lang w:val="en"/>
        </w:rPr>
        <w:t xml:space="preserve">), legal </w:t>
      </w:r>
      <w:proofErr w:type="spellStart"/>
      <w:r w:rsidRPr="000069B0">
        <w:rPr>
          <w:rFonts w:asciiTheme="minorBidi" w:hAnsiTheme="minorBidi" w:cstheme="minorBidi"/>
          <w:lang w:val="en"/>
        </w:rPr>
        <w:t>strategems</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ḥiyal</w:t>
      </w:r>
      <w:proofErr w:type="spellEnd"/>
      <w:r w:rsidRPr="000069B0">
        <w:rPr>
          <w:rFonts w:asciiTheme="minorBidi" w:hAnsiTheme="minorBidi" w:cstheme="minorBidi"/>
          <w:lang w:val="en"/>
        </w:rPr>
        <w:t>), knowledge of legal scholars, and familiarity with precepts and maxims (al-</w:t>
      </w:r>
      <w:proofErr w:type="spellStart"/>
      <w:r w:rsidRPr="000069B0">
        <w:rPr>
          <w:rFonts w:asciiTheme="minorBidi" w:hAnsiTheme="minorBidi" w:cstheme="minorBidi"/>
          <w:lang w:val="en"/>
        </w:rPr>
        <w:t>ḍawābiṭ</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wa</w:t>
      </w:r>
      <w:proofErr w:type="spellEnd"/>
      <w:r w:rsidRPr="000069B0">
        <w:rPr>
          <w:rFonts w:asciiTheme="minorBidi" w:hAnsiTheme="minorBidi" w:cstheme="minorBidi"/>
          <w:lang w:val="en"/>
        </w:rPr>
        <w:t>-l-</w:t>
      </w:r>
      <w:proofErr w:type="spellStart"/>
      <w:r w:rsidRPr="000069B0">
        <w:rPr>
          <w:rFonts w:asciiTheme="minorBidi" w:hAnsiTheme="minorBidi" w:cstheme="minorBidi"/>
          <w:lang w:val="en"/>
        </w:rPr>
        <w:t>qawāʿid</w:t>
      </w:r>
      <w:proofErr w:type="spellEnd"/>
      <w:r w:rsidRPr="000069B0">
        <w:rPr>
          <w:rFonts w:asciiTheme="minorBidi" w:hAnsiTheme="minorBidi" w:cstheme="minorBidi"/>
          <w:lang w:val="en"/>
        </w:rPr>
        <w:t>). Of the ten components of Islamic law, al-</w:t>
      </w:r>
      <w:proofErr w:type="spellStart"/>
      <w:r w:rsidRPr="000069B0">
        <w:rPr>
          <w:rFonts w:asciiTheme="minorBidi" w:hAnsiTheme="minorBidi" w:cstheme="minorBidi"/>
          <w:lang w:val="en"/>
        </w:rPr>
        <w:t>Zarkashī</w:t>
      </w:r>
      <w:proofErr w:type="spellEnd"/>
      <w:r w:rsidRPr="000069B0">
        <w:rPr>
          <w:rFonts w:asciiTheme="minorBidi" w:hAnsiTheme="minorBidi" w:cstheme="minorBidi"/>
          <w:lang w:val="en"/>
        </w:rPr>
        <w:t xml:space="preserve"> only includes entries for </w:t>
      </w:r>
      <w:proofErr w:type="spellStart"/>
      <w:r w:rsidRPr="000069B0">
        <w:rPr>
          <w:rFonts w:asciiTheme="minorBidi" w:hAnsiTheme="minorBidi" w:cstheme="minorBidi"/>
          <w:lang w:val="en"/>
        </w:rPr>
        <w:t>muṭāraḥāt</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mughālatāṭ</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mumtaḥināt</w:t>
      </w:r>
      <w:proofErr w:type="spellEnd"/>
      <w:r w:rsidRPr="000069B0">
        <w:rPr>
          <w:rFonts w:asciiTheme="minorBidi" w:hAnsiTheme="minorBidi" w:cstheme="minorBidi"/>
          <w:lang w:val="en"/>
        </w:rPr>
        <w:t xml:space="preserve">, and </w:t>
      </w:r>
      <w:proofErr w:type="spellStart"/>
      <w:r w:rsidRPr="000069B0">
        <w:rPr>
          <w:rFonts w:asciiTheme="minorBidi" w:hAnsiTheme="minorBidi" w:cstheme="minorBidi"/>
          <w:lang w:val="en"/>
        </w:rPr>
        <w:t>ḥiyal</w:t>
      </w:r>
      <w:proofErr w:type="spellEnd"/>
      <w:r w:rsidRPr="000069B0">
        <w:rPr>
          <w:rFonts w:asciiTheme="minorBidi" w:hAnsiTheme="minorBidi" w:cstheme="minorBidi"/>
          <w:lang w:val="en"/>
        </w:rPr>
        <w:t xml:space="preserve"> in the main body of his text, discussions of the rest are interspersed throughout the volumes of this texts. It is possible that al-</w:t>
      </w:r>
      <w:proofErr w:type="spellStart"/>
      <w:r w:rsidRPr="000069B0">
        <w:rPr>
          <w:rFonts w:asciiTheme="minorBidi" w:hAnsiTheme="minorBidi" w:cstheme="minorBidi"/>
          <w:lang w:val="en"/>
        </w:rPr>
        <w:t>Zarkashī</w:t>
      </w:r>
      <w:proofErr w:type="spellEnd"/>
      <w:r w:rsidRPr="000069B0">
        <w:rPr>
          <w:rFonts w:asciiTheme="minorBidi" w:hAnsiTheme="minorBidi" w:cstheme="minorBidi"/>
          <w:lang w:val="en"/>
        </w:rPr>
        <w:t xml:space="preserve"> defines these components because he feels they are less understood than the others. Certainly, </w:t>
      </w:r>
      <w:proofErr w:type="spellStart"/>
      <w:r w:rsidRPr="000069B0">
        <w:rPr>
          <w:rFonts w:asciiTheme="minorBidi" w:hAnsiTheme="minorBidi" w:cstheme="minorBidi"/>
          <w:lang w:val="en"/>
        </w:rPr>
        <w:t>muṭāraḥāt</w:t>
      </w:r>
      <w:proofErr w:type="spellEnd"/>
      <w:r w:rsidRPr="000069B0">
        <w:rPr>
          <w:rFonts w:asciiTheme="minorBidi" w:hAnsiTheme="minorBidi" w:cstheme="minorBidi"/>
          <w:lang w:val="en"/>
        </w:rPr>
        <w:t xml:space="preserve">, </w:t>
      </w:r>
      <w:proofErr w:type="spellStart"/>
      <w:r w:rsidRPr="000069B0">
        <w:rPr>
          <w:rFonts w:asciiTheme="minorBidi" w:hAnsiTheme="minorBidi" w:cstheme="minorBidi"/>
          <w:lang w:val="en"/>
        </w:rPr>
        <w:t>mughālatāṭ</w:t>
      </w:r>
      <w:proofErr w:type="spellEnd"/>
      <w:r w:rsidRPr="000069B0">
        <w:rPr>
          <w:rFonts w:asciiTheme="minorBidi" w:hAnsiTheme="minorBidi" w:cstheme="minorBidi"/>
          <w:lang w:val="en"/>
        </w:rPr>
        <w:t xml:space="preserve">, and </w:t>
      </w:r>
      <w:proofErr w:type="spellStart"/>
      <w:r w:rsidRPr="000069B0">
        <w:rPr>
          <w:rFonts w:asciiTheme="minorBidi" w:hAnsiTheme="minorBidi" w:cstheme="minorBidi"/>
          <w:lang w:val="en"/>
        </w:rPr>
        <w:t>mumtaḥināt</w:t>
      </w:r>
      <w:proofErr w:type="spellEnd"/>
      <w:r w:rsidRPr="000069B0">
        <w:rPr>
          <w:rFonts w:asciiTheme="minorBidi" w:hAnsiTheme="minorBidi" w:cstheme="minorBidi"/>
          <w:lang w:val="en"/>
        </w:rPr>
        <w:t xml:space="preserve"> are parts of Islamic law that do not figure into twenty-first century expositions on Islamic law. In his discussions of the four components, however, al-</w:t>
      </w:r>
      <w:proofErr w:type="spellStart"/>
      <w:r w:rsidRPr="000069B0">
        <w:rPr>
          <w:rFonts w:asciiTheme="minorBidi" w:hAnsiTheme="minorBidi" w:cstheme="minorBidi"/>
          <w:lang w:val="en"/>
        </w:rPr>
        <w:t>Zarkashī</w:t>
      </w:r>
      <w:proofErr w:type="spellEnd"/>
      <w:r w:rsidRPr="000069B0">
        <w:rPr>
          <w:rFonts w:asciiTheme="minorBidi" w:hAnsiTheme="minorBidi" w:cstheme="minorBidi"/>
          <w:lang w:val="en"/>
        </w:rPr>
        <w:t xml:space="preserve"> is interested in justifying them through appeals to past practice, of the Prophet and of early jurists. This paper demonstrates how al-</w:t>
      </w:r>
      <w:proofErr w:type="spellStart"/>
      <w:r w:rsidRPr="000069B0">
        <w:rPr>
          <w:rFonts w:asciiTheme="minorBidi" w:hAnsiTheme="minorBidi" w:cstheme="minorBidi"/>
          <w:lang w:val="en"/>
        </w:rPr>
        <w:t>Zarkashī</w:t>
      </w:r>
      <w:proofErr w:type="spellEnd"/>
      <w:r w:rsidRPr="000069B0">
        <w:rPr>
          <w:rFonts w:asciiTheme="minorBidi" w:hAnsiTheme="minorBidi" w:cstheme="minorBidi"/>
          <w:lang w:val="en"/>
        </w:rPr>
        <w:t xml:space="preserve"> presents a particular and novel conceptualization of Islamic law through his discussion of Islamic law’s history. </w:t>
      </w:r>
    </w:p>
    <w:p w14:paraId="6DC843E4" w14:textId="23E8C3A2" w:rsidR="004A3085" w:rsidRDefault="004A3085">
      <w:pPr>
        <w:rPr>
          <w:rFonts w:asciiTheme="minorBidi" w:hAnsiTheme="minorBidi" w:cstheme="minorBidi"/>
          <w:lang w:val="en"/>
        </w:rPr>
      </w:pPr>
      <w:r>
        <w:rPr>
          <w:rFonts w:asciiTheme="minorBidi" w:hAnsiTheme="minorBidi" w:cstheme="minorBidi"/>
          <w:lang w:val="en"/>
        </w:rPr>
        <w:br w:type="page"/>
      </w:r>
    </w:p>
    <w:p w14:paraId="12FB5690" w14:textId="4C6A8935" w:rsidR="00CC5234" w:rsidRPr="00445CB6" w:rsidRDefault="00CC5234" w:rsidP="009C3314">
      <w:pPr>
        <w:ind w:left="993" w:hangingChars="412" w:hanging="993"/>
        <w:rPr>
          <w:rFonts w:asciiTheme="minorBidi" w:hAnsiTheme="minorBidi" w:cstheme="minorBidi"/>
          <w:b/>
          <w:bCs/>
        </w:rPr>
      </w:pPr>
      <w:r w:rsidRPr="00445CB6">
        <w:rPr>
          <w:rFonts w:asciiTheme="minorBidi" w:hAnsiTheme="minorBidi" w:cstheme="minorBidi"/>
          <w:b/>
          <w:bCs/>
        </w:rPr>
        <w:lastRenderedPageBreak/>
        <w:t>Panel</w:t>
      </w:r>
      <w:r w:rsidR="009C3314">
        <w:rPr>
          <w:rFonts w:asciiTheme="minorBidi" w:hAnsiTheme="minorBidi" w:cstheme="minorBidi"/>
          <w:b/>
          <w:bCs/>
        </w:rPr>
        <w:t xml:space="preserve"> 2</w:t>
      </w:r>
      <w:r w:rsidRPr="00445CB6">
        <w:rPr>
          <w:rFonts w:asciiTheme="minorBidi" w:hAnsiTheme="minorBidi" w:cstheme="minorBidi"/>
          <w:b/>
          <w:bCs/>
        </w:rPr>
        <w:t>:</w:t>
      </w:r>
      <w:r w:rsidR="00445CB6" w:rsidRPr="00445CB6">
        <w:rPr>
          <w:rFonts w:asciiTheme="minorBidi" w:hAnsiTheme="minorBidi" w:cstheme="minorBidi"/>
          <w:b/>
          <w:bCs/>
        </w:rPr>
        <w:t xml:space="preserve"> </w:t>
      </w:r>
      <w:r w:rsidRPr="00445CB6">
        <w:rPr>
          <w:rFonts w:asciiTheme="minorBidi" w:hAnsiTheme="minorBidi" w:cstheme="minorBidi"/>
          <w:b/>
          <w:bCs/>
        </w:rPr>
        <w:t>Irrigation, Landscapes, and Environment:</w:t>
      </w:r>
      <w:r w:rsidR="00386EFA" w:rsidRPr="00445CB6">
        <w:rPr>
          <w:rFonts w:asciiTheme="minorBidi" w:hAnsiTheme="minorBidi" w:cstheme="minorBidi"/>
          <w:b/>
          <w:bCs/>
        </w:rPr>
        <w:t xml:space="preserve"> </w:t>
      </w:r>
      <w:r w:rsidRPr="00445CB6">
        <w:rPr>
          <w:rFonts w:asciiTheme="minorBidi" w:hAnsiTheme="minorBidi" w:cstheme="minorBidi"/>
          <w:b/>
          <w:bCs/>
        </w:rPr>
        <w:t>Towards a Histor</w:t>
      </w:r>
      <w:r w:rsidR="00386EFA">
        <w:rPr>
          <w:rFonts w:asciiTheme="minorBidi" w:hAnsiTheme="minorBidi" w:cstheme="minorBidi"/>
          <w:b/>
          <w:bCs/>
        </w:rPr>
        <w:t xml:space="preserve">y </w:t>
      </w:r>
      <w:r w:rsidRPr="00445CB6">
        <w:rPr>
          <w:rFonts w:asciiTheme="minorBidi" w:hAnsiTheme="minorBidi" w:cstheme="minorBidi"/>
          <w:b/>
          <w:bCs/>
        </w:rPr>
        <w:t>of Mamluk Agriculture</w:t>
      </w:r>
    </w:p>
    <w:p w14:paraId="1261E6F2" w14:textId="77777777" w:rsidR="00CC5234" w:rsidRPr="00CC5234" w:rsidRDefault="00CC5234" w:rsidP="00CC5234">
      <w:pPr>
        <w:rPr>
          <w:rFonts w:asciiTheme="minorBidi" w:hAnsiTheme="minorBidi" w:cstheme="minorBidi"/>
        </w:rPr>
      </w:pPr>
    </w:p>
    <w:p w14:paraId="50E589CF" w14:textId="1D110D38" w:rsidR="00CC5234" w:rsidRPr="00CC5234" w:rsidRDefault="00CC5234" w:rsidP="00386EFA">
      <w:pPr>
        <w:jc w:val="both"/>
        <w:rPr>
          <w:rFonts w:asciiTheme="minorBidi" w:hAnsiTheme="minorBidi" w:cstheme="minorBidi"/>
        </w:rPr>
      </w:pPr>
      <w:r w:rsidRPr="00CC5234">
        <w:rPr>
          <w:rFonts w:asciiTheme="minorBidi" w:hAnsiTheme="minorBidi" w:cstheme="minorBidi"/>
        </w:rPr>
        <w:t xml:space="preserve">While the agricultural history of Mamluk Egypt, especially in economic terms, is being better comprehended, the environmental and rural history of the province remains greatly understudied. This panel hopes to expand beyond the taxable and economic study of Egyptian agriculture and land use and look at the relationships between the regime and the natural environment, the urban and the rural settings, and the relationship of people to the spaces they occupied. As irrigation and water-usage is fundamental to understanding Egypt’s rural history, several of the papers in the panel highlight dynamic changes in irrigation over time. They will examine the agency and collaboration of state and local actors in designing irrigation systems and making decisions over allocation of water rights.  </w:t>
      </w:r>
    </w:p>
    <w:p w14:paraId="10E4B75F" w14:textId="77777777" w:rsidR="00CC5234" w:rsidRPr="00CC5234" w:rsidRDefault="00CC5234" w:rsidP="00D262BD">
      <w:pPr>
        <w:ind w:firstLine="840"/>
        <w:jc w:val="both"/>
        <w:rPr>
          <w:rFonts w:asciiTheme="minorBidi" w:hAnsiTheme="minorBidi" w:cstheme="minorBidi"/>
        </w:rPr>
      </w:pPr>
      <w:r w:rsidRPr="00CC5234">
        <w:rPr>
          <w:rFonts w:asciiTheme="minorBidi" w:hAnsiTheme="minorBidi" w:cstheme="minorBidi"/>
        </w:rPr>
        <w:t xml:space="preserve">Furthermore, the panel will introduce the </w:t>
      </w:r>
      <w:proofErr w:type="spellStart"/>
      <w:r w:rsidRPr="00CC5234">
        <w:rPr>
          <w:rFonts w:asciiTheme="minorBidi" w:hAnsiTheme="minorBidi" w:cstheme="minorBidi"/>
        </w:rPr>
        <w:t>EGYLandscape</w:t>
      </w:r>
      <w:proofErr w:type="spellEnd"/>
      <w:r w:rsidRPr="00CC5234">
        <w:rPr>
          <w:rFonts w:asciiTheme="minorBidi" w:hAnsiTheme="minorBidi" w:cstheme="minorBidi"/>
        </w:rPr>
        <w:t xml:space="preserve"> Project, a joint French/German cooperation with an international scope, that will set out to explore the changing nature of the Egyptian landscape and environment during the Mamluk and Ottoman Periods (thirteenth to eighteenth centuries). The </w:t>
      </w:r>
      <w:proofErr w:type="spellStart"/>
      <w:r w:rsidRPr="00CC5234">
        <w:rPr>
          <w:rFonts w:asciiTheme="minorBidi" w:hAnsiTheme="minorBidi" w:cstheme="minorBidi"/>
        </w:rPr>
        <w:t>EGYLandscape</w:t>
      </w:r>
      <w:proofErr w:type="spellEnd"/>
      <w:r w:rsidRPr="00CC5234">
        <w:rPr>
          <w:rFonts w:asciiTheme="minorBidi" w:hAnsiTheme="minorBidi" w:cstheme="minorBidi"/>
        </w:rPr>
        <w:t xml:space="preserve"> Project proposes a multi-disciplinary approach that combines traditional textual analysis alongside archeological findings and new digital methods like GIS-mapping. This panel will illustrate some of the possibilities of this approach and give a sample of the sorts of research that the project will hopefully produce in the coming years while also showing the exciting direction that Mamluk Egypt’s rural and environmental history is taking.</w:t>
      </w:r>
    </w:p>
    <w:p w14:paraId="61B07877" w14:textId="7592D87F" w:rsidR="00386EFA" w:rsidRDefault="00386EFA" w:rsidP="00386EFA">
      <w:pPr>
        <w:jc w:val="both"/>
        <w:rPr>
          <w:rFonts w:asciiTheme="minorBidi" w:hAnsiTheme="minorBidi" w:cstheme="minorBidi"/>
        </w:rPr>
      </w:pPr>
    </w:p>
    <w:p w14:paraId="0254F234" w14:textId="5FD05D30" w:rsidR="00774CB0" w:rsidRPr="00774CB0" w:rsidRDefault="00774CB0" w:rsidP="00774CB0">
      <w:pPr>
        <w:jc w:val="both"/>
        <w:rPr>
          <w:rFonts w:asciiTheme="minorBidi" w:hAnsiTheme="minorBidi" w:cstheme="minorBidi"/>
        </w:rPr>
      </w:pPr>
      <w:r w:rsidRPr="00774CB0">
        <w:rPr>
          <w:rFonts w:asciiTheme="minorBidi" w:hAnsiTheme="minorBidi" w:cstheme="minorBidi"/>
        </w:rPr>
        <w:t>Organizer:</w:t>
      </w:r>
      <w:r w:rsidR="009E576A">
        <w:rPr>
          <w:rFonts w:asciiTheme="minorBidi" w:hAnsiTheme="minorBidi" w:cstheme="minorBidi"/>
        </w:rPr>
        <w:t xml:space="preserve"> </w:t>
      </w:r>
      <w:r w:rsidRPr="00774CB0">
        <w:rPr>
          <w:rFonts w:asciiTheme="minorBidi" w:hAnsiTheme="minorBidi" w:cstheme="minorBidi"/>
        </w:rPr>
        <w:t xml:space="preserve">Anthony </w:t>
      </w:r>
      <w:proofErr w:type="spellStart"/>
      <w:r w:rsidRPr="00774CB0">
        <w:rPr>
          <w:rFonts w:asciiTheme="minorBidi" w:hAnsiTheme="minorBidi" w:cstheme="minorBidi"/>
        </w:rPr>
        <w:t>Quickel</w:t>
      </w:r>
      <w:proofErr w:type="spellEnd"/>
      <w:r w:rsidRPr="00774CB0">
        <w:rPr>
          <w:rFonts w:asciiTheme="minorBidi" w:hAnsiTheme="minorBidi" w:cstheme="minorBidi"/>
        </w:rPr>
        <w:t xml:space="preserve"> </w:t>
      </w:r>
    </w:p>
    <w:p w14:paraId="1D886598" w14:textId="7814134E" w:rsidR="00774CB0" w:rsidRDefault="00774CB0" w:rsidP="00731047">
      <w:pPr>
        <w:ind w:left="120" w:hangingChars="50" w:hanging="120"/>
        <w:jc w:val="both"/>
        <w:rPr>
          <w:rFonts w:asciiTheme="minorBidi" w:hAnsiTheme="minorBidi" w:cstheme="minorBidi"/>
        </w:rPr>
      </w:pPr>
      <w:r w:rsidRPr="00774CB0">
        <w:rPr>
          <w:rFonts w:asciiTheme="minorBidi" w:hAnsiTheme="minorBidi" w:cstheme="minorBidi"/>
        </w:rPr>
        <w:t>Chair:</w:t>
      </w:r>
      <w:r>
        <w:rPr>
          <w:rFonts w:asciiTheme="minorBidi" w:hAnsiTheme="minorBidi" w:cstheme="minorBidi"/>
        </w:rPr>
        <w:t xml:space="preserve"> </w:t>
      </w:r>
      <w:proofErr w:type="spellStart"/>
      <w:r w:rsidRPr="00774CB0">
        <w:rPr>
          <w:rFonts w:asciiTheme="minorBidi" w:hAnsiTheme="minorBidi" w:cstheme="minorBidi"/>
        </w:rPr>
        <w:t>Wakako</w:t>
      </w:r>
      <w:proofErr w:type="spellEnd"/>
      <w:r w:rsidRPr="00774CB0">
        <w:rPr>
          <w:rFonts w:asciiTheme="minorBidi" w:hAnsiTheme="minorBidi" w:cstheme="minorBidi"/>
        </w:rPr>
        <w:t xml:space="preserve"> </w:t>
      </w:r>
      <w:proofErr w:type="spellStart"/>
      <w:r w:rsidRPr="00774CB0">
        <w:rPr>
          <w:rFonts w:asciiTheme="minorBidi" w:hAnsiTheme="minorBidi" w:cstheme="minorBidi"/>
        </w:rPr>
        <w:t>Kumakura</w:t>
      </w:r>
      <w:proofErr w:type="spellEnd"/>
      <w:r w:rsidR="00D75F92">
        <w:rPr>
          <w:rFonts w:asciiTheme="minorBidi" w:hAnsiTheme="minorBidi" w:cstheme="minorBidi"/>
        </w:rPr>
        <w:t xml:space="preserve"> (</w:t>
      </w:r>
      <w:r w:rsidR="009E576A">
        <w:rPr>
          <w:rFonts w:asciiTheme="minorBidi" w:hAnsiTheme="minorBidi" w:cstheme="minorBidi"/>
        </w:rPr>
        <w:t>Assistant Professor</w:t>
      </w:r>
      <w:r w:rsidR="00E13DC0">
        <w:rPr>
          <w:rFonts w:asciiTheme="minorBidi" w:hAnsiTheme="minorBidi" w:cstheme="minorBidi"/>
        </w:rPr>
        <w:t>;</w:t>
      </w:r>
      <w:r w:rsidR="009E576A">
        <w:rPr>
          <w:rFonts w:asciiTheme="minorBidi" w:hAnsiTheme="minorBidi" w:cstheme="minorBidi"/>
        </w:rPr>
        <w:t xml:space="preserve"> </w:t>
      </w:r>
      <w:r w:rsidR="00D75F92">
        <w:rPr>
          <w:rFonts w:asciiTheme="minorBidi" w:hAnsiTheme="minorBidi" w:cstheme="minorBidi"/>
        </w:rPr>
        <w:t>Tokyo University of Foreign Studies)</w:t>
      </w:r>
    </w:p>
    <w:p w14:paraId="5E202987" w14:textId="77777777" w:rsidR="00774CB0" w:rsidRDefault="00774CB0" w:rsidP="00774CB0">
      <w:pPr>
        <w:jc w:val="both"/>
        <w:rPr>
          <w:rFonts w:asciiTheme="minorBidi" w:hAnsiTheme="minorBidi" w:cstheme="minorBidi"/>
        </w:rPr>
      </w:pPr>
    </w:p>
    <w:p w14:paraId="070DF787" w14:textId="35EC38BE" w:rsidR="00774CB0" w:rsidRPr="00774CB0" w:rsidRDefault="00F82F4B" w:rsidP="00774CB0">
      <w:pPr>
        <w:jc w:val="both"/>
        <w:rPr>
          <w:rFonts w:asciiTheme="minorBidi" w:hAnsiTheme="minorBidi" w:cstheme="minorBidi"/>
          <w:b/>
          <w:lang w:val="en"/>
        </w:rPr>
      </w:pPr>
      <w:r>
        <w:rPr>
          <w:rFonts w:asciiTheme="minorBidi" w:hAnsiTheme="minorBidi" w:cstheme="minorBidi"/>
          <w:lang w:val="en"/>
        </w:rPr>
        <w:pict w14:anchorId="06A7758E">
          <v:rect id="_x0000_i1030" style="width:0;height:1.5pt" o:hralign="center" o:hrstd="t" o:hr="t" fillcolor="#a0a0a0" stroked="f"/>
        </w:pict>
      </w:r>
    </w:p>
    <w:p w14:paraId="4A0A45DF" w14:textId="77777777" w:rsidR="00386EFA" w:rsidRPr="000069B0" w:rsidRDefault="00386EFA" w:rsidP="00386EFA">
      <w:pPr>
        <w:jc w:val="both"/>
        <w:rPr>
          <w:rFonts w:asciiTheme="minorBidi" w:hAnsiTheme="minorBidi" w:cstheme="minorBidi"/>
          <w:b/>
          <w:lang w:val="en"/>
        </w:rPr>
      </w:pPr>
      <w:r w:rsidRPr="000069B0">
        <w:rPr>
          <w:rFonts w:asciiTheme="minorBidi" w:hAnsiTheme="minorBidi" w:cstheme="minorBidi"/>
          <w:b/>
          <w:lang w:val="en"/>
        </w:rPr>
        <w:t>PANEL MEMBERS AND PAPERS</w:t>
      </w:r>
    </w:p>
    <w:p w14:paraId="07275149" w14:textId="77777777" w:rsidR="00386EFA" w:rsidRPr="000069B0" w:rsidRDefault="00F82F4B" w:rsidP="00386EFA">
      <w:pPr>
        <w:jc w:val="both"/>
        <w:rPr>
          <w:rFonts w:asciiTheme="minorBidi" w:hAnsiTheme="minorBidi" w:cstheme="minorBidi"/>
          <w:b/>
          <w:lang w:val="en"/>
        </w:rPr>
      </w:pPr>
      <w:r>
        <w:rPr>
          <w:rFonts w:asciiTheme="minorBidi" w:hAnsiTheme="minorBidi" w:cstheme="minorBidi"/>
          <w:lang w:val="en"/>
        </w:rPr>
        <w:pict w14:anchorId="6B6375F0">
          <v:rect id="_x0000_i1031" style="width:0;height:1.5pt" o:hralign="center" o:hrstd="t" o:hr="t" fillcolor="#a0a0a0" stroked="f"/>
        </w:pict>
      </w:r>
    </w:p>
    <w:p w14:paraId="0A6605C2" w14:textId="77777777" w:rsidR="00386EFA" w:rsidRPr="000069B0" w:rsidRDefault="00386EFA" w:rsidP="00386EFA">
      <w:pPr>
        <w:jc w:val="both"/>
        <w:rPr>
          <w:rFonts w:asciiTheme="minorBidi" w:hAnsiTheme="minorBidi" w:cstheme="minorBidi"/>
          <w:b/>
          <w:lang w:val="en"/>
        </w:rPr>
      </w:pPr>
      <w:r w:rsidRPr="000069B0">
        <w:rPr>
          <w:rFonts w:asciiTheme="minorBidi" w:hAnsiTheme="minorBidi" w:cstheme="minorBidi"/>
          <w:b/>
          <w:lang w:val="en"/>
        </w:rPr>
        <w:t>Panelist 1</w:t>
      </w:r>
    </w:p>
    <w:p w14:paraId="49F3141C" w14:textId="35359F55" w:rsidR="00CC5234" w:rsidRDefault="00CC5234" w:rsidP="00EB1795">
      <w:pPr>
        <w:ind w:left="120" w:hangingChars="50" w:hanging="120"/>
        <w:jc w:val="both"/>
        <w:rPr>
          <w:rFonts w:asciiTheme="minorBidi" w:hAnsiTheme="minorBidi" w:cstheme="minorBidi"/>
        </w:rPr>
      </w:pPr>
      <w:proofErr w:type="spellStart"/>
      <w:r w:rsidRPr="00CC5234">
        <w:rPr>
          <w:rFonts w:asciiTheme="minorBidi" w:hAnsiTheme="minorBidi" w:cstheme="minorBidi"/>
        </w:rPr>
        <w:t>Yossef</w:t>
      </w:r>
      <w:proofErr w:type="spellEnd"/>
      <w:r w:rsidRPr="00CC5234">
        <w:rPr>
          <w:rFonts w:asciiTheme="minorBidi" w:hAnsiTheme="minorBidi" w:cstheme="minorBidi"/>
        </w:rPr>
        <w:t xml:space="preserve"> Rapoport (</w:t>
      </w:r>
      <w:r w:rsidR="005D0F56" w:rsidRPr="005D0F56">
        <w:rPr>
          <w:rFonts w:asciiTheme="minorBidi" w:hAnsiTheme="minorBidi" w:cstheme="minorBidi"/>
        </w:rPr>
        <w:t>Reader in Islamic history</w:t>
      </w:r>
      <w:r w:rsidR="00350680">
        <w:rPr>
          <w:rFonts w:asciiTheme="minorBidi" w:hAnsiTheme="minorBidi" w:cstheme="minorBidi"/>
        </w:rPr>
        <w:t>,</w:t>
      </w:r>
      <w:r w:rsidR="005D0F56" w:rsidRPr="005D0F56">
        <w:rPr>
          <w:rFonts w:asciiTheme="minorBidi" w:hAnsiTheme="minorBidi" w:cstheme="minorBidi"/>
        </w:rPr>
        <w:t xml:space="preserve"> </w:t>
      </w:r>
      <w:r w:rsidRPr="00CC5234">
        <w:rPr>
          <w:rFonts w:asciiTheme="minorBidi" w:hAnsiTheme="minorBidi" w:cstheme="minorBidi"/>
        </w:rPr>
        <w:t>Queen Mary University of London</w:t>
      </w:r>
      <w:r w:rsidR="00E13DC0">
        <w:rPr>
          <w:rFonts w:asciiTheme="minorBidi" w:hAnsiTheme="minorBidi" w:cstheme="minorBidi"/>
        </w:rPr>
        <w:t>; UK</w:t>
      </w:r>
      <w:r w:rsidRPr="00CC5234">
        <w:rPr>
          <w:rFonts w:asciiTheme="minorBidi" w:hAnsiTheme="minorBidi" w:cstheme="minorBidi"/>
        </w:rPr>
        <w:t>)</w:t>
      </w:r>
    </w:p>
    <w:p w14:paraId="18AC00DC" w14:textId="77777777" w:rsidR="00033582" w:rsidRPr="00CC5234" w:rsidRDefault="00033582" w:rsidP="00386EFA">
      <w:pPr>
        <w:jc w:val="both"/>
        <w:rPr>
          <w:rFonts w:asciiTheme="minorBidi" w:hAnsiTheme="minorBidi" w:cstheme="minorBidi"/>
        </w:rPr>
      </w:pPr>
    </w:p>
    <w:p w14:paraId="0D574E11" w14:textId="62A20046" w:rsidR="00CC5234" w:rsidRPr="00CC5234" w:rsidRDefault="00CC5234" w:rsidP="00386EFA">
      <w:pPr>
        <w:jc w:val="both"/>
        <w:rPr>
          <w:rFonts w:asciiTheme="minorBidi" w:hAnsiTheme="minorBidi" w:cstheme="minorBidi"/>
        </w:rPr>
      </w:pPr>
      <w:r w:rsidRPr="00386EFA">
        <w:rPr>
          <w:rFonts w:asciiTheme="minorBidi" w:hAnsiTheme="minorBidi" w:cstheme="minorBidi"/>
          <w:b/>
          <w:bCs/>
        </w:rPr>
        <w:lastRenderedPageBreak/>
        <w:t xml:space="preserve">Water </w:t>
      </w:r>
      <w:r w:rsidR="009E576A">
        <w:rPr>
          <w:rFonts w:asciiTheme="minorBidi" w:hAnsiTheme="minorBidi" w:cstheme="minorBidi"/>
          <w:b/>
          <w:bCs/>
        </w:rPr>
        <w:t>M</w:t>
      </w:r>
      <w:r w:rsidRPr="00386EFA">
        <w:rPr>
          <w:rFonts w:asciiTheme="minorBidi" w:hAnsiTheme="minorBidi" w:cstheme="minorBidi"/>
          <w:b/>
          <w:bCs/>
        </w:rPr>
        <w:t xml:space="preserve">anagement, </w:t>
      </w:r>
      <w:proofErr w:type="spellStart"/>
      <w:r w:rsidR="009E576A">
        <w:rPr>
          <w:rFonts w:asciiTheme="minorBidi" w:hAnsiTheme="minorBidi" w:cstheme="minorBidi"/>
          <w:b/>
          <w:bCs/>
        </w:rPr>
        <w:t>I</w:t>
      </w:r>
      <w:r w:rsidRPr="00386EFA">
        <w:rPr>
          <w:rFonts w:asciiTheme="minorBidi" w:hAnsiTheme="minorBidi" w:cstheme="minorBidi"/>
          <w:b/>
          <w:bCs/>
        </w:rPr>
        <w:t>qṭāʿ</w:t>
      </w:r>
      <w:proofErr w:type="spellEnd"/>
      <w:r w:rsidRPr="00386EFA">
        <w:rPr>
          <w:rFonts w:asciiTheme="minorBidi" w:hAnsiTheme="minorBidi" w:cstheme="minorBidi"/>
          <w:b/>
          <w:bCs/>
        </w:rPr>
        <w:t xml:space="preserve"> and </w:t>
      </w:r>
      <w:r w:rsidR="009E576A">
        <w:rPr>
          <w:rFonts w:asciiTheme="minorBidi" w:hAnsiTheme="minorBidi" w:cstheme="minorBidi"/>
          <w:b/>
          <w:bCs/>
        </w:rPr>
        <w:t>T</w:t>
      </w:r>
      <w:r w:rsidRPr="00386EFA">
        <w:rPr>
          <w:rFonts w:asciiTheme="minorBidi" w:hAnsiTheme="minorBidi" w:cstheme="minorBidi"/>
          <w:b/>
          <w:bCs/>
        </w:rPr>
        <w:t xml:space="preserve">ribes in the </w:t>
      </w:r>
      <w:proofErr w:type="spellStart"/>
      <w:r w:rsidRPr="00386EFA">
        <w:rPr>
          <w:rFonts w:asciiTheme="minorBidi" w:hAnsiTheme="minorBidi" w:cstheme="minorBidi"/>
          <w:b/>
          <w:bCs/>
        </w:rPr>
        <w:t>Fayyum</w:t>
      </w:r>
      <w:proofErr w:type="spellEnd"/>
      <w:r w:rsidRPr="00386EFA">
        <w:rPr>
          <w:rFonts w:asciiTheme="minorBidi" w:hAnsiTheme="minorBidi" w:cstheme="minorBidi"/>
          <w:b/>
          <w:bCs/>
        </w:rPr>
        <w:t>, from Fatimids to the Mamluks</w:t>
      </w:r>
      <w:r w:rsidRPr="00CC5234">
        <w:rPr>
          <w:rFonts w:asciiTheme="minorBidi" w:hAnsiTheme="minorBidi" w:cstheme="minorBidi"/>
        </w:rPr>
        <w:t xml:space="preserve"> </w:t>
      </w:r>
    </w:p>
    <w:p w14:paraId="695A981F" w14:textId="77777777" w:rsidR="00CC5234" w:rsidRPr="00CC5234" w:rsidRDefault="00CC5234" w:rsidP="00386EFA">
      <w:pPr>
        <w:jc w:val="both"/>
        <w:rPr>
          <w:rFonts w:asciiTheme="minorBidi" w:hAnsiTheme="minorBidi" w:cstheme="minorBidi"/>
        </w:rPr>
      </w:pPr>
    </w:p>
    <w:p w14:paraId="538AD512" w14:textId="7BF15AF0" w:rsidR="00CC5234" w:rsidRPr="00CC5234" w:rsidRDefault="00CC5234" w:rsidP="00386EFA">
      <w:pPr>
        <w:jc w:val="both"/>
        <w:rPr>
          <w:rFonts w:asciiTheme="minorBidi" w:hAnsiTheme="minorBidi" w:cstheme="minorBidi"/>
        </w:rPr>
      </w:pPr>
      <w:r w:rsidRPr="00CC5234">
        <w:rPr>
          <w:rFonts w:asciiTheme="minorBidi" w:hAnsiTheme="minorBidi" w:cstheme="minorBidi"/>
        </w:rPr>
        <w:t xml:space="preserve">This paper will describe the development of the irrigation system of the </w:t>
      </w:r>
      <w:proofErr w:type="spellStart"/>
      <w:r w:rsidRPr="00CC5234">
        <w:rPr>
          <w:rFonts w:asciiTheme="minorBidi" w:hAnsiTheme="minorBidi" w:cstheme="minorBidi"/>
        </w:rPr>
        <w:t>Fayyum</w:t>
      </w:r>
      <w:proofErr w:type="spellEnd"/>
      <w:r w:rsidRPr="00CC5234">
        <w:rPr>
          <w:rFonts w:asciiTheme="minorBidi" w:hAnsiTheme="minorBidi" w:cstheme="minorBidi"/>
        </w:rPr>
        <w:t xml:space="preserve"> from the eleventh to the thirteenth century, based on the uniquely rich sources for the history of the province. Fatimid-era sources show the Fatimid state to be directly involved in the supply and management of water resources. An irrigation schedule dating from 421/1030 CE, based on a survey (</w:t>
      </w:r>
      <w:proofErr w:type="spellStart"/>
      <w:r w:rsidRPr="00CC5234">
        <w:rPr>
          <w:rFonts w:asciiTheme="minorBidi" w:hAnsiTheme="minorBidi" w:cstheme="minorBidi"/>
        </w:rPr>
        <w:t>kashf</w:t>
      </w:r>
      <w:proofErr w:type="spellEnd"/>
      <w:r w:rsidRPr="00CC5234">
        <w:rPr>
          <w:rFonts w:asciiTheme="minorBidi" w:hAnsiTheme="minorBidi" w:cstheme="minorBidi"/>
        </w:rPr>
        <w:t xml:space="preserve">) of the main branches of the canals in the </w:t>
      </w:r>
      <w:proofErr w:type="spellStart"/>
      <w:r w:rsidRPr="00CC5234">
        <w:rPr>
          <w:rFonts w:asciiTheme="minorBidi" w:hAnsiTheme="minorBidi" w:cstheme="minorBidi"/>
        </w:rPr>
        <w:t>Fayyum</w:t>
      </w:r>
      <w:proofErr w:type="spellEnd"/>
      <w:r w:rsidRPr="00CC5234">
        <w:rPr>
          <w:rFonts w:asciiTheme="minorBidi" w:hAnsiTheme="minorBidi" w:cstheme="minorBidi"/>
        </w:rPr>
        <w:t xml:space="preserve">, includes a thorough technical explanation of the structure and function of the </w:t>
      </w:r>
      <w:proofErr w:type="spellStart"/>
      <w:r w:rsidRPr="00CC5234">
        <w:rPr>
          <w:rFonts w:asciiTheme="minorBidi" w:hAnsiTheme="minorBidi" w:cstheme="minorBidi"/>
        </w:rPr>
        <w:t>Lahun</w:t>
      </w:r>
      <w:proofErr w:type="spellEnd"/>
      <w:r w:rsidRPr="00CC5234">
        <w:rPr>
          <w:rFonts w:asciiTheme="minorBidi" w:hAnsiTheme="minorBidi" w:cstheme="minorBidi"/>
        </w:rPr>
        <w:t xml:space="preserve"> Dam, the locations of the main canals, the water rights of each village unit, and the schedule of opening and closing of the main canals. Another eleventh-century account shows that the key event in the annual cycle of local irrigation, the blocking of the Dam at al-</w:t>
      </w:r>
      <w:proofErr w:type="spellStart"/>
      <w:r w:rsidRPr="00CC5234">
        <w:rPr>
          <w:rFonts w:asciiTheme="minorBidi" w:hAnsiTheme="minorBidi" w:cstheme="minorBidi"/>
        </w:rPr>
        <w:t>Lahun</w:t>
      </w:r>
      <w:proofErr w:type="spellEnd"/>
      <w:r w:rsidRPr="00CC5234">
        <w:rPr>
          <w:rFonts w:asciiTheme="minorBidi" w:hAnsiTheme="minorBidi" w:cstheme="minorBidi"/>
        </w:rPr>
        <w:t xml:space="preserve">, was an official ceremony attended by the local governor. </w:t>
      </w:r>
    </w:p>
    <w:p w14:paraId="101CFE64" w14:textId="77777777" w:rsidR="00CC5234" w:rsidRPr="00CC5234" w:rsidRDefault="00CC5234" w:rsidP="00D262BD">
      <w:pPr>
        <w:ind w:firstLine="840"/>
        <w:jc w:val="both"/>
        <w:rPr>
          <w:rFonts w:asciiTheme="minorBidi" w:hAnsiTheme="minorBidi" w:cstheme="minorBidi"/>
        </w:rPr>
      </w:pPr>
      <w:r w:rsidRPr="00CC5234">
        <w:rPr>
          <w:rFonts w:asciiTheme="minorBidi" w:hAnsiTheme="minorBidi" w:cstheme="minorBidi"/>
        </w:rPr>
        <w:t xml:space="preserve">Following the great crisis of 1068-1073, which led to desertion of villages on the edges of the province, and as a result of </w:t>
      </w:r>
      <w:proofErr w:type="spellStart"/>
      <w:r w:rsidRPr="00CC5234">
        <w:rPr>
          <w:rFonts w:asciiTheme="minorBidi" w:hAnsiTheme="minorBidi" w:cstheme="minorBidi"/>
        </w:rPr>
        <w:t>decentralisation</w:t>
      </w:r>
      <w:proofErr w:type="spellEnd"/>
      <w:r w:rsidRPr="00CC5234">
        <w:rPr>
          <w:rFonts w:asciiTheme="minorBidi" w:hAnsiTheme="minorBidi" w:cstheme="minorBidi"/>
        </w:rPr>
        <w:t xml:space="preserve"> brought about through the introduction of the </w:t>
      </w:r>
      <w:proofErr w:type="spellStart"/>
      <w:r w:rsidRPr="00CC5234">
        <w:rPr>
          <w:rFonts w:asciiTheme="minorBidi" w:hAnsiTheme="minorBidi" w:cstheme="minorBidi"/>
        </w:rPr>
        <w:t>iqṭāʿ</w:t>
      </w:r>
      <w:proofErr w:type="spellEnd"/>
      <w:r w:rsidRPr="00CC5234">
        <w:rPr>
          <w:rFonts w:asciiTheme="minorBidi" w:hAnsiTheme="minorBidi" w:cstheme="minorBidi"/>
        </w:rPr>
        <w:t xml:space="preserve"> system in the twelfth century, management of water resources has been devolved to local officials and village communities. When al-</w:t>
      </w:r>
      <w:proofErr w:type="spellStart"/>
      <w:r w:rsidRPr="00CC5234">
        <w:rPr>
          <w:rFonts w:asciiTheme="minorBidi" w:hAnsiTheme="minorBidi" w:cstheme="minorBidi"/>
        </w:rPr>
        <w:t>Nābulusī</w:t>
      </w:r>
      <w:proofErr w:type="spellEnd"/>
      <w:r w:rsidRPr="00CC5234">
        <w:rPr>
          <w:rFonts w:asciiTheme="minorBidi" w:hAnsiTheme="minorBidi" w:cstheme="minorBidi"/>
        </w:rPr>
        <w:t xml:space="preserve"> visited the province in 643/1245, his main informant on the local irrigation system is the </w:t>
      </w:r>
      <w:proofErr w:type="spellStart"/>
      <w:r w:rsidRPr="00CC5234">
        <w:rPr>
          <w:rFonts w:asciiTheme="minorBidi" w:hAnsiTheme="minorBidi" w:cstheme="minorBidi"/>
        </w:rPr>
        <w:t>khawlī</w:t>
      </w:r>
      <w:proofErr w:type="spellEnd"/>
      <w:r w:rsidRPr="00CC5234">
        <w:rPr>
          <w:rFonts w:asciiTheme="minorBidi" w:hAnsiTheme="minorBidi" w:cstheme="minorBidi"/>
        </w:rPr>
        <w:t xml:space="preserve"> al-</w:t>
      </w:r>
      <w:proofErr w:type="spellStart"/>
      <w:r w:rsidRPr="00CC5234">
        <w:rPr>
          <w:rFonts w:asciiTheme="minorBidi" w:hAnsiTheme="minorBidi" w:cstheme="minorBidi"/>
        </w:rPr>
        <w:t>baḥr</w:t>
      </w:r>
      <w:proofErr w:type="spellEnd"/>
      <w:r w:rsidRPr="00CC5234">
        <w:rPr>
          <w:rFonts w:asciiTheme="minorBidi" w:hAnsiTheme="minorBidi" w:cstheme="minorBidi"/>
        </w:rPr>
        <w:t xml:space="preserve"> (Overseer of the Canal). The annual blocking of the dam at al-</w:t>
      </w:r>
      <w:proofErr w:type="spellStart"/>
      <w:r w:rsidRPr="00CC5234">
        <w:rPr>
          <w:rFonts w:asciiTheme="minorBidi" w:hAnsiTheme="minorBidi" w:cstheme="minorBidi"/>
        </w:rPr>
        <w:t>Lahun</w:t>
      </w:r>
      <w:proofErr w:type="spellEnd"/>
      <w:r w:rsidRPr="00CC5234">
        <w:rPr>
          <w:rFonts w:asciiTheme="minorBidi" w:hAnsiTheme="minorBidi" w:cstheme="minorBidi"/>
        </w:rPr>
        <w:t xml:space="preserve"> is described as led by self-appointed engineers from among the local villagers. Management of water rights appears to have been based on tribal networks, and </w:t>
      </w:r>
      <w:proofErr w:type="spellStart"/>
      <w:r w:rsidRPr="00CC5234">
        <w:rPr>
          <w:rFonts w:asciiTheme="minorBidi" w:hAnsiTheme="minorBidi" w:cstheme="minorBidi"/>
        </w:rPr>
        <w:t>amirs</w:t>
      </w:r>
      <w:proofErr w:type="spellEnd"/>
      <w:r w:rsidRPr="00CC5234">
        <w:rPr>
          <w:rFonts w:asciiTheme="minorBidi" w:hAnsiTheme="minorBidi" w:cstheme="minorBidi"/>
        </w:rPr>
        <w:t xml:space="preserve"> who hold fragmentary </w:t>
      </w:r>
      <w:proofErr w:type="spellStart"/>
      <w:r w:rsidRPr="00CC5234">
        <w:rPr>
          <w:rFonts w:asciiTheme="minorBidi" w:hAnsiTheme="minorBidi" w:cstheme="minorBidi"/>
        </w:rPr>
        <w:t>iqṭāʿ</w:t>
      </w:r>
      <w:proofErr w:type="spellEnd"/>
      <w:r w:rsidRPr="00CC5234">
        <w:rPr>
          <w:rFonts w:asciiTheme="minorBidi" w:hAnsiTheme="minorBidi" w:cstheme="minorBidi"/>
        </w:rPr>
        <w:t xml:space="preserve">¬ units had limited influence on the water supply. While some aspects of this process may have been unique to the </w:t>
      </w:r>
      <w:proofErr w:type="spellStart"/>
      <w:r w:rsidRPr="00CC5234">
        <w:rPr>
          <w:rFonts w:asciiTheme="minorBidi" w:hAnsiTheme="minorBidi" w:cstheme="minorBidi"/>
        </w:rPr>
        <w:t>Fayyum</w:t>
      </w:r>
      <w:proofErr w:type="spellEnd"/>
      <w:r w:rsidRPr="00CC5234">
        <w:rPr>
          <w:rFonts w:asciiTheme="minorBidi" w:hAnsiTheme="minorBidi" w:cstheme="minorBidi"/>
        </w:rPr>
        <w:t xml:space="preserve">, I will argue that the same picture was probably true of other Egyptian provinces under the Ayyubids and the </w:t>
      </w:r>
      <w:proofErr w:type="spellStart"/>
      <w:r w:rsidRPr="00CC5234">
        <w:rPr>
          <w:rFonts w:asciiTheme="minorBidi" w:hAnsiTheme="minorBidi" w:cstheme="minorBidi"/>
        </w:rPr>
        <w:t>Bahri</w:t>
      </w:r>
      <w:proofErr w:type="spellEnd"/>
      <w:r w:rsidRPr="00CC5234">
        <w:rPr>
          <w:rFonts w:asciiTheme="minorBidi" w:hAnsiTheme="minorBidi" w:cstheme="minorBidi"/>
        </w:rPr>
        <w:t xml:space="preserve"> Mamluk sultans.  </w:t>
      </w:r>
    </w:p>
    <w:p w14:paraId="7832DAFF" w14:textId="77777777" w:rsidR="00033582" w:rsidRPr="000069B0" w:rsidRDefault="00033582" w:rsidP="00033582">
      <w:pPr>
        <w:jc w:val="both"/>
        <w:rPr>
          <w:rFonts w:asciiTheme="minorBidi" w:hAnsiTheme="minorBidi" w:cstheme="minorBidi"/>
          <w:lang w:val="en"/>
        </w:rPr>
      </w:pPr>
    </w:p>
    <w:p w14:paraId="27155894" w14:textId="198F11D5" w:rsidR="00033582" w:rsidRPr="000069B0" w:rsidRDefault="00F82F4B" w:rsidP="00EB3EE0">
      <w:pPr>
        <w:jc w:val="both"/>
        <w:rPr>
          <w:rFonts w:asciiTheme="minorBidi" w:hAnsiTheme="minorBidi" w:cstheme="minorBidi"/>
          <w:lang w:val="en"/>
        </w:rPr>
      </w:pPr>
      <w:r>
        <w:rPr>
          <w:rFonts w:asciiTheme="minorBidi" w:hAnsiTheme="minorBidi" w:cstheme="minorBidi"/>
          <w:lang w:val="en"/>
        </w:rPr>
        <w:pict w14:anchorId="75953583">
          <v:rect id="_x0000_i1032" style="width:0;height:1.5pt" o:hralign="center" o:hrstd="t" o:hr="t" fillcolor="#a0a0a0" stroked="f"/>
        </w:pict>
      </w:r>
    </w:p>
    <w:p w14:paraId="78F3F63C" w14:textId="77777777" w:rsidR="00033582" w:rsidRPr="000069B0" w:rsidRDefault="00033582" w:rsidP="00033582">
      <w:pPr>
        <w:jc w:val="both"/>
        <w:rPr>
          <w:rFonts w:asciiTheme="minorBidi" w:hAnsiTheme="minorBidi" w:cstheme="minorBidi"/>
          <w:b/>
          <w:lang w:val="en"/>
        </w:rPr>
      </w:pPr>
      <w:r w:rsidRPr="000069B0">
        <w:rPr>
          <w:rFonts w:asciiTheme="minorBidi" w:hAnsiTheme="minorBidi" w:cstheme="minorBidi"/>
          <w:b/>
          <w:lang w:val="en"/>
        </w:rPr>
        <w:t>Panelist 2</w:t>
      </w:r>
    </w:p>
    <w:p w14:paraId="5FCFC485" w14:textId="20ABD3E0" w:rsidR="00CC5234" w:rsidRDefault="00CC5234" w:rsidP="00386EFA">
      <w:pPr>
        <w:jc w:val="both"/>
        <w:rPr>
          <w:rFonts w:asciiTheme="minorBidi" w:hAnsiTheme="minorBidi" w:cstheme="minorBidi"/>
        </w:rPr>
      </w:pPr>
      <w:r w:rsidRPr="00CC5234">
        <w:rPr>
          <w:rFonts w:asciiTheme="minorBidi" w:hAnsiTheme="minorBidi" w:cstheme="minorBidi"/>
        </w:rPr>
        <w:t>Stuart Borsch (</w:t>
      </w:r>
      <w:r w:rsidR="00D262BD" w:rsidRPr="00D262BD">
        <w:rPr>
          <w:rFonts w:asciiTheme="minorBidi" w:hAnsiTheme="minorBidi" w:cstheme="minorBidi"/>
        </w:rPr>
        <w:t>Professor</w:t>
      </w:r>
      <w:r w:rsidR="00E13DC0">
        <w:rPr>
          <w:rFonts w:asciiTheme="minorBidi" w:hAnsiTheme="minorBidi" w:cstheme="minorBidi"/>
        </w:rPr>
        <w:t>;</w:t>
      </w:r>
      <w:r w:rsidR="00D262BD" w:rsidRPr="00D262BD">
        <w:rPr>
          <w:rFonts w:asciiTheme="minorBidi" w:hAnsiTheme="minorBidi" w:cstheme="minorBidi"/>
        </w:rPr>
        <w:t xml:space="preserve"> </w:t>
      </w:r>
      <w:r w:rsidRPr="00CC5234">
        <w:rPr>
          <w:rFonts w:asciiTheme="minorBidi" w:hAnsiTheme="minorBidi" w:cstheme="minorBidi"/>
        </w:rPr>
        <w:t>Assumption College</w:t>
      </w:r>
      <w:r w:rsidR="00E13DC0">
        <w:rPr>
          <w:rFonts w:asciiTheme="minorBidi" w:hAnsiTheme="minorBidi" w:cstheme="minorBidi"/>
        </w:rPr>
        <w:t>; USA</w:t>
      </w:r>
      <w:r w:rsidRPr="00CC5234">
        <w:rPr>
          <w:rFonts w:asciiTheme="minorBidi" w:hAnsiTheme="minorBidi" w:cstheme="minorBidi"/>
        </w:rPr>
        <w:t>)</w:t>
      </w:r>
    </w:p>
    <w:p w14:paraId="5413CDA3" w14:textId="77777777" w:rsidR="00033582" w:rsidRPr="00033582" w:rsidRDefault="00033582" w:rsidP="00386EFA">
      <w:pPr>
        <w:jc w:val="both"/>
        <w:rPr>
          <w:rFonts w:asciiTheme="minorBidi" w:hAnsiTheme="minorBidi" w:cstheme="minorBidi"/>
        </w:rPr>
      </w:pPr>
    </w:p>
    <w:p w14:paraId="40B31AA7" w14:textId="7AEBF464" w:rsidR="00CC5234" w:rsidRPr="00033582" w:rsidRDefault="00CC5234" w:rsidP="00386EFA">
      <w:pPr>
        <w:jc w:val="both"/>
        <w:rPr>
          <w:rFonts w:asciiTheme="minorBidi" w:hAnsiTheme="minorBidi" w:cstheme="minorBidi"/>
          <w:b/>
          <w:bCs/>
        </w:rPr>
      </w:pPr>
      <w:r w:rsidRPr="00033582">
        <w:rPr>
          <w:rFonts w:asciiTheme="minorBidi" w:hAnsiTheme="minorBidi" w:cstheme="minorBidi"/>
          <w:b/>
          <w:bCs/>
        </w:rPr>
        <w:t>Water Management and the late Fatimid Restructuring of Egypt</w:t>
      </w:r>
    </w:p>
    <w:p w14:paraId="32124792" w14:textId="77777777" w:rsidR="00CC5234" w:rsidRPr="00CC5234" w:rsidRDefault="00CC5234" w:rsidP="00386EFA">
      <w:pPr>
        <w:jc w:val="both"/>
        <w:rPr>
          <w:rFonts w:asciiTheme="minorBidi" w:hAnsiTheme="minorBidi" w:cstheme="minorBidi"/>
        </w:rPr>
      </w:pPr>
    </w:p>
    <w:p w14:paraId="025069C9" w14:textId="490B8D20" w:rsidR="00CC5234" w:rsidRPr="00CC5234" w:rsidRDefault="00CC5234" w:rsidP="00386EFA">
      <w:pPr>
        <w:jc w:val="both"/>
        <w:rPr>
          <w:rFonts w:asciiTheme="minorBidi" w:hAnsiTheme="minorBidi" w:cstheme="minorBidi"/>
        </w:rPr>
      </w:pPr>
      <w:r w:rsidRPr="00CC5234">
        <w:rPr>
          <w:rFonts w:asciiTheme="minorBidi" w:hAnsiTheme="minorBidi" w:cstheme="minorBidi"/>
        </w:rPr>
        <w:t xml:space="preserve">I present here a theory that explains why Egypt, c. 1100 CE, transformed its internal structure by creating large provinces in the place of the much smaller </w:t>
      </w:r>
      <w:proofErr w:type="spellStart"/>
      <w:r w:rsidRPr="00CC5234">
        <w:rPr>
          <w:rFonts w:asciiTheme="minorBidi" w:hAnsiTheme="minorBidi" w:cstheme="minorBidi"/>
        </w:rPr>
        <w:lastRenderedPageBreak/>
        <w:t>kuras</w:t>
      </w:r>
      <w:proofErr w:type="spellEnd"/>
      <w:r w:rsidRPr="00CC5234">
        <w:rPr>
          <w:rFonts w:asciiTheme="minorBidi" w:hAnsiTheme="minorBidi" w:cstheme="minorBidi"/>
        </w:rPr>
        <w:t xml:space="preserve">, and argue that water management must have been a primary consideration. </w:t>
      </w:r>
    </w:p>
    <w:p w14:paraId="61F6EAE8" w14:textId="77777777" w:rsidR="00CC5234" w:rsidRPr="00CC5234" w:rsidRDefault="00CC5234" w:rsidP="00D262BD">
      <w:pPr>
        <w:ind w:firstLine="840"/>
        <w:jc w:val="both"/>
        <w:rPr>
          <w:rFonts w:asciiTheme="minorBidi" w:hAnsiTheme="minorBidi" w:cstheme="minorBidi"/>
        </w:rPr>
      </w:pPr>
      <w:r w:rsidRPr="00CC5234">
        <w:rPr>
          <w:rFonts w:asciiTheme="minorBidi" w:hAnsiTheme="minorBidi" w:cstheme="minorBidi"/>
        </w:rPr>
        <w:t>By the eleventh century, an increasing number of large-scale flood canals (the largest and longest in the Nile Delta: those which were taking the place of the old Deltaic river channels) were calling for effective water management. When new provincial boundaries were created, it is striking that the boundaries of the new provinces match exactly the boundaries of the individual water management systems, canal-by-canal. It seems that the intention was that each of these twelve or so large-scale canals be contained within a single province, a single-water management system. And therefore, though there could be more than one canal per province, the general rule seems to have been that a canal should not cross provincial boundaries. Quantitative simulation, the water law texts, and Ayyubid memoranda make the case that regional control of water law (and a single-authority for each canal) was a necessary corollary for what was a relatively new system of large-scale flood canal; after all, the sharing of canals or water-management across provincial boundaries would have presented the risk of water conflict. I will use spatial mapping, documentary evidence, and quantitative hydraulic simulation to show how the dictates of water management account for and explain this comprehensive alteration to Egypt’s administrative structure that included its internal geography (</w:t>
      </w:r>
      <w:proofErr w:type="spellStart"/>
      <w:r w:rsidRPr="00CC5234">
        <w:rPr>
          <w:rFonts w:asciiTheme="minorBidi" w:hAnsiTheme="minorBidi" w:cstheme="minorBidi"/>
        </w:rPr>
        <w:t>kūra</w:t>
      </w:r>
      <w:proofErr w:type="spellEnd"/>
      <w:r w:rsidRPr="00CC5234">
        <w:rPr>
          <w:rFonts w:asciiTheme="minorBidi" w:hAnsiTheme="minorBidi" w:cstheme="minorBidi"/>
        </w:rPr>
        <w:t xml:space="preserve"> to </w:t>
      </w:r>
      <w:proofErr w:type="spellStart"/>
      <w:r w:rsidRPr="00CC5234">
        <w:rPr>
          <w:rFonts w:asciiTheme="minorBidi" w:hAnsiTheme="minorBidi" w:cstheme="minorBidi"/>
        </w:rPr>
        <w:t>ʿamal</w:t>
      </w:r>
      <w:proofErr w:type="spellEnd"/>
      <w:r w:rsidRPr="00CC5234">
        <w:rPr>
          <w:rFonts w:asciiTheme="minorBidi" w:hAnsiTheme="minorBidi" w:cstheme="minorBidi"/>
        </w:rPr>
        <w:t>), its political governance (</w:t>
      </w:r>
      <w:proofErr w:type="spellStart"/>
      <w:r w:rsidRPr="00CC5234">
        <w:rPr>
          <w:rFonts w:asciiTheme="minorBidi" w:hAnsiTheme="minorBidi" w:cstheme="minorBidi"/>
        </w:rPr>
        <w:t>ṣāḥib</w:t>
      </w:r>
      <w:proofErr w:type="spellEnd"/>
      <w:r w:rsidRPr="00CC5234">
        <w:rPr>
          <w:rFonts w:asciiTheme="minorBidi" w:hAnsiTheme="minorBidi" w:cstheme="minorBidi"/>
        </w:rPr>
        <w:t xml:space="preserve"> al-</w:t>
      </w:r>
      <w:proofErr w:type="spellStart"/>
      <w:r w:rsidRPr="00CC5234">
        <w:rPr>
          <w:rFonts w:asciiTheme="minorBidi" w:hAnsiTheme="minorBidi" w:cstheme="minorBidi"/>
        </w:rPr>
        <w:t>kūra</w:t>
      </w:r>
      <w:proofErr w:type="spellEnd"/>
      <w:r w:rsidRPr="00CC5234">
        <w:rPr>
          <w:rFonts w:asciiTheme="minorBidi" w:hAnsiTheme="minorBidi" w:cstheme="minorBidi"/>
        </w:rPr>
        <w:t xml:space="preserve"> to </w:t>
      </w:r>
      <w:proofErr w:type="spellStart"/>
      <w:r w:rsidRPr="00CC5234">
        <w:rPr>
          <w:rFonts w:asciiTheme="minorBidi" w:hAnsiTheme="minorBidi" w:cstheme="minorBidi"/>
        </w:rPr>
        <w:t>wālī</w:t>
      </w:r>
      <w:proofErr w:type="spellEnd"/>
      <w:r w:rsidRPr="00CC5234">
        <w:rPr>
          <w:rFonts w:asciiTheme="minorBidi" w:hAnsiTheme="minorBidi" w:cstheme="minorBidi"/>
        </w:rPr>
        <w:t>), and its economy (</w:t>
      </w:r>
      <w:proofErr w:type="spellStart"/>
      <w:r w:rsidRPr="00CC5234">
        <w:rPr>
          <w:rFonts w:asciiTheme="minorBidi" w:hAnsiTheme="minorBidi" w:cstheme="minorBidi"/>
        </w:rPr>
        <w:t>qabāla</w:t>
      </w:r>
      <w:proofErr w:type="spellEnd"/>
      <w:r w:rsidRPr="00CC5234">
        <w:rPr>
          <w:rFonts w:asciiTheme="minorBidi" w:hAnsiTheme="minorBidi" w:cstheme="minorBidi"/>
        </w:rPr>
        <w:t xml:space="preserve"> system to regional statist). </w:t>
      </w:r>
    </w:p>
    <w:p w14:paraId="342F1BA4" w14:textId="77777777" w:rsidR="00033582" w:rsidRPr="000069B0" w:rsidRDefault="00033582" w:rsidP="00033582">
      <w:pPr>
        <w:jc w:val="both"/>
        <w:rPr>
          <w:rFonts w:asciiTheme="minorBidi" w:hAnsiTheme="minorBidi" w:cstheme="minorBidi"/>
          <w:lang w:val="en"/>
        </w:rPr>
      </w:pPr>
    </w:p>
    <w:p w14:paraId="6981358B" w14:textId="78EC7DB9" w:rsidR="00033582" w:rsidRPr="000069B0" w:rsidRDefault="00F82F4B" w:rsidP="00D262BD">
      <w:pPr>
        <w:jc w:val="both"/>
        <w:rPr>
          <w:rFonts w:asciiTheme="minorBidi" w:hAnsiTheme="minorBidi" w:cstheme="minorBidi"/>
          <w:lang w:val="en"/>
        </w:rPr>
      </w:pPr>
      <w:r>
        <w:rPr>
          <w:rFonts w:asciiTheme="minorBidi" w:hAnsiTheme="minorBidi" w:cstheme="minorBidi"/>
          <w:lang w:val="en"/>
        </w:rPr>
        <w:pict w14:anchorId="769E5BA7">
          <v:rect id="_x0000_i1033" style="width:0;height:1.5pt" o:hralign="center" o:hrstd="t" o:hr="t" fillcolor="#a0a0a0" stroked="f"/>
        </w:pict>
      </w:r>
    </w:p>
    <w:p w14:paraId="1CF00092" w14:textId="302C4EFC" w:rsidR="00033582" w:rsidRPr="00CC5234" w:rsidRDefault="00033582" w:rsidP="00033582">
      <w:pPr>
        <w:jc w:val="both"/>
        <w:rPr>
          <w:rFonts w:asciiTheme="minorBidi" w:hAnsiTheme="minorBidi" w:cstheme="minorBidi"/>
        </w:rPr>
      </w:pPr>
      <w:r w:rsidRPr="000069B0">
        <w:rPr>
          <w:rFonts w:asciiTheme="minorBidi" w:hAnsiTheme="minorBidi" w:cstheme="minorBidi"/>
          <w:b/>
          <w:lang w:val="en"/>
        </w:rPr>
        <w:t xml:space="preserve">Panelist </w:t>
      </w:r>
      <w:r>
        <w:rPr>
          <w:rFonts w:asciiTheme="minorBidi" w:hAnsiTheme="minorBidi" w:cstheme="minorBidi" w:hint="eastAsia"/>
          <w:b/>
          <w:lang w:val="en"/>
        </w:rPr>
        <w:t>3</w:t>
      </w:r>
    </w:p>
    <w:p w14:paraId="7C661F4F" w14:textId="5B31D492" w:rsidR="00CC5234" w:rsidRDefault="00CC5234" w:rsidP="00386EFA">
      <w:pPr>
        <w:jc w:val="both"/>
        <w:rPr>
          <w:rFonts w:asciiTheme="minorBidi" w:hAnsiTheme="minorBidi" w:cstheme="minorBidi"/>
        </w:rPr>
      </w:pPr>
      <w:r w:rsidRPr="00CC5234">
        <w:rPr>
          <w:rFonts w:asciiTheme="minorBidi" w:hAnsiTheme="minorBidi" w:cstheme="minorBidi"/>
        </w:rPr>
        <w:t>Muhammad Shaaban (</w:t>
      </w:r>
      <w:r w:rsidR="00D41D88" w:rsidRPr="00D41D88">
        <w:rPr>
          <w:rFonts w:asciiTheme="minorBidi" w:hAnsiTheme="minorBidi" w:cstheme="minorBidi"/>
        </w:rPr>
        <w:t>Graduate Student</w:t>
      </w:r>
      <w:r w:rsidR="00E13DC0">
        <w:rPr>
          <w:rFonts w:asciiTheme="minorBidi" w:hAnsiTheme="minorBidi" w:cstheme="minorBidi"/>
        </w:rPr>
        <w:t>;</w:t>
      </w:r>
      <w:r w:rsidR="00D41D88" w:rsidRPr="00D41D88">
        <w:rPr>
          <w:rFonts w:asciiTheme="minorBidi" w:hAnsiTheme="minorBidi" w:cstheme="minorBidi"/>
        </w:rPr>
        <w:t xml:space="preserve"> </w:t>
      </w:r>
      <w:r w:rsidRPr="00CC5234">
        <w:rPr>
          <w:rFonts w:asciiTheme="minorBidi" w:hAnsiTheme="minorBidi" w:cstheme="minorBidi"/>
        </w:rPr>
        <w:t>Queen Mary University of London</w:t>
      </w:r>
      <w:r w:rsidR="00E13DC0">
        <w:rPr>
          <w:rFonts w:asciiTheme="minorBidi" w:hAnsiTheme="minorBidi" w:cstheme="minorBidi"/>
        </w:rPr>
        <w:t>; UK</w:t>
      </w:r>
      <w:r w:rsidRPr="00CC5234">
        <w:rPr>
          <w:rFonts w:asciiTheme="minorBidi" w:hAnsiTheme="minorBidi" w:cstheme="minorBidi"/>
        </w:rPr>
        <w:t>)</w:t>
      </w:r>
    </w:p>
    <w:p w14:paraId="33187EFD" w14:textId="77777777" w:rsidR="00033582" w:rsidRPr="00033582" w:rsidRDefault="00033582" w:rsidP="00386EFA">
      <w:pPr>
        <w:jc w:val="both"/>
        <w:rPr>
          <w:rFonts w:asciiTheme="minorBidi" w:hAnsiTheme="minorBidi" w:cstheme="minorBidi"/>
        </w:rPr>
      </w:pPr>
    </w:p>
    <w:p w14:paraId="74CC1CD2" w14:textId="21B4DDFA" w:rsidR="00CC5234" w:rsidRPr="00033582" w:rsidRDefault="00CC5234" w:rsidP="00386EFA">
      <w:pPr>
        <w:jc w:val="both"/>
        <w:rPr>
          <w:rFonts w:asciiTheme="minorBidi" w:hAnsiTheme="minorBidi" w:cstheme="minorBidi"/>
          <w:b/>
          <w:bCs/>
        </w:rPr>
      </w:pPr>
      <w:r w:rsidRPr="00033582">
        <w:rPr>
          <w:rFonts w:asciiTheme="minorBidi" w:hAnsiTheme="minorBidi" w:cstheme="minorBidi"/>
          <w:b/>
          <w:bCs/>
        </w:rPr>
        <w:t>Counting Dirhams, Olives and Wheat: The Relationship Between Urban Institutions and Endowed Agrarian Property in the Haram al-Sharif Documents</w:t>
      </w:r>
    </w:p>
    <w:p w14:paraId="557A9FB2" w14:textId="77777777" w:rsidR="00CC5234" w:rsidRPr="00CC5234" w:rsidRDefault="00CC5234" w:rsidP="00386EFA">
      <w:pPr>
        <w:jc w:val="both"/>
        <w:rPr>
          <w:rFonts w:asciiTheme="minorBidi" w:hAnsiTheme="minorBidi" w:cstheme="minorBidi"/>
        </w:rPr>
      </w:pPr>
    </w:p>
    <w:p w14:paraId="5C4D4FCC" w14:textId="32B479BE" w:rsidR="00CC5234" w:rsidRPr="00CC5234" w:rsidRDefault="00CC5234" w:rsidP="00386EFA">
      <w:pPr>
        <w:jc w:val="both"/>
        <w:rPr>
          <w:rFonts w:asciiTheme="minorBidi" w:hAnsiTheme="minorBidi" w:cstheme="minorBidi"/>
        </w:rPr>
      </w:pPr>
      <w:r w:rsidRPr="00CC5234">
        <w:rPr>
          <w:rFonts w:asciiTheme="minorBidi" w:hAnsiTheme="minorBidi" w:cstheme="minorBidi"/>
        </w:rPr>
        <w:t xml:space="preserve">The relationship between urban religious institutions and the endowed agrarian properties that helped fund them has often been a subject of scholarly attention. Recent scholarship has focused on the growing agrarian assets of endowments in the late medieval period, especially in Egypt, from the perspective of political developments or socio-economic disasters like the Black Death. This macro lens vantage point provides evidence of historical trends but also leaves many </w:t>
      </w:r>
      <w:r w:rsidRPr="00CC5234">
        <w:rPr>
          <w:rFonts w:asciiTheme="minorBidi" w:hAnsiTheme="minorBidi" w:cstheme="minorBidi"/>
        </w:rPr>
        <w:lastRenderedPageBreak/>
        <w:t xml:space="preserve">questions unanswered. While the extensive building programs of Mamluk sultans and </w:t>
      </w:r>
      <w:proofErr w:type="spellStart"/>
      <w:r w:rsidRPr="00CC5234">
        <w:rPr>
          <w:rFonts w:asciiTheme="minorBidi" w:hAnsiTheme="minorBidi" w:cstheme="minorBidi"/>
        </w:rPr>
        <w:t>amirs</w:t>
      </w:r>
      <w:proofErr w:type="spellEnd"/>
      <w:r w:rsidRPr="00CC5234">
        <w:rPr>
          <w:rFonts w:asciiTheme="minorBidi" w:hAnsiTheme="minorBidi" w:cstheme="minorBidi"/>
        </w:rPr>
        <w:t xml:space="preserve"> left an indelible imprint on the urban landscape, changes in the agrarian landscape which funded and fed these institutions are relatively opaque and largely unexplored in comparison. This paper will examine records found in the Haram al-Sharif collection in order to discuss issues of fiscal and asset management that will tackle these changes from a different perspective. An exploration of these records will not only provide a better understanding of how agrarian properties helped fund endowments, thereby placing their growing popularity in the late Mamluk period in the context of recent scholarship, but also demonstrate the ways in which endowments influenced agricultural development and markets.</w:t>
      </w:r>
    </w:p>
    <w:p w14:paraId="1CFB20AD" w14:textId="77777777" w:rsidR="00CC5234" w:rsidRPr="00CC5234" w:rsidRDefault="00CC5234" w:rsidP="00513192">
      <w:pPr>
        <w:ind w:firstLine="840"/>
        <w:jc w:val="both"/>
        <w:rPr>
          <w:rFonts w:asciiTheme="minorBidi" w:hAnsiTheme="minorBidi" w:cstheme="minorBidi"/>
        </w:rPr>
      </w:pPr>
      <w:r w:rsidRPr="00CC5234">
        <w:rPr>
          <w:rFonts w:asciiTheme="minorBidi" w:hAnsiTheme="minorBidi" w:cstheme="minorBidi"/>
        </w:rPr>
        <w:t xml:space="preserve">The accounting records, declarations and other legal documents found in this collection provide a closer view of the interactions between urban and rural environments. These sources offer perspectives from the managerial aspect of endowments past the point of their inception documented in endowment deeds. The mundane but far more revealing daily operations of specific institutions permits individual case studies that can be integrated into the larger discussion on these developments for a more nuanced understanding, thereby posing further avenues of inquiry. </w:t>
      </w:r>
    </w:p>
    <w:p w14:paraId="445DB1E6" w14:textId="77777777" w:rsidR="00033582" w:rsidRPr="000069B0" w:rsidRDefault="00033582" w:rsidP="00033582">
      <w:pPr>
        <w:jc w:val="both"/>
        <w:rPr>
          <w:rFonts w:asciiTheme="minorBidi" w:hAnsiTheme="minorBidi" w:cstheme="minorBidi"/>
          <w:lang w:val="en"/>
        </w:rPr>
      </w:pPr>
    </w:p>
    <w:p w14:paraId="6A30531E" w14:textId="6C3E8DE6" w:rsidR="00033582" w:rsidRPr="000069B0" w:rsidRDefault="00F82F4B" w:rsidP="00513192">
      <w:pPr>
        <w:jc w:val="both"/>
        <w:rPr>
          <w:rFonts w:asciiTheme="minorBidi" w:hAnsiTheme="minorBidi" w:cstheme="minorBidi"/>
          <w:lang w:val="en"/>
        </w:rPr>
      </w:pPr>
      <w:r>
        <w:rPr>
          <w:rFonts w:asciiTheme="minorBidi" w:hAnsiTheme="minorBidi" w:cstheme="minorBidi"/>
          <w:lang w:val="en"/>
        </w:rPr>
        <w:pict w14:anchorId="411B0363">
          <v:rect id="_x0000_i1034" style="width:0;height:1.5pt" o:hralign="center" o:hrstd="t" o:hr="t" fillcolor="#a0a0a0" stroked="f"/>
        </w:pict>
      </w:r>
    </w:p>
    <w:p w14:paraId="5AF1A50D" w14:textId="4B1C021C" w:rsidR="00033582" w:rsidRPr="000069B0" w:rsidRDefault="00033582" w:rsidP="00033582">
      <w:pPr>
        <w:jc w:val="both"/>
        <w:rPr>
          <w:rFonts w:asciiTheme="minorBidi" w:hAnsiTheme="minorBidi" w:cstheme="minorBidi"/>
          <w:b/>
          <w:lang w:val="en"/>
        </w:rPr>
      </w:pPr>
      <w:r w:rsidRPr="000069B0">
        <w:rPr>
          <w:rFonts w:asciiTheme="minorBidi" w:hAnsiTheme="minorBidi" w:cstheme="minorBidi"/>
          <w:b/>
          <w:lang w:val="en"/>
        </w:rPr>
        <w:t>Panelist</w:t>
      </w:r>
      <w:r w:rsidR="006648CF">
        <w:rPr>
          <w:rFonts w:asciiTheme="minorBidi" w:hAnsiTheme="minorBidi" w:cstheme="minorBidi"/>
          <w:b/>
          <w:lang w:val="en"/>
        </w:rPr>
        <w:t xml:space="preserve"> 4</w:t>
      </w:r>
    </w:p>
    <w:p w14:paraId="4966E302" w14:textId="50AF3129" w:rsidR="00CC5234" w:rsidRDefault="00CC5234" w:rsidP="00386EFA">
      <w:pPr>
        <w:jc w:val="both"/>
        <w:rPr>
          <w:rFonts w:asciiTheme="minorBidi" w:hAnsiTheme="minorBidi" w:cstheme="minorBidi"/>
        </w:rPr>
      </w:pPr>
      <w:r w:rsidRPr="00CC5234">
        <w:rPr>
          <w:rFonts w:asciiTheme="minorBidi" w:hAnsiTheme="minorBidi" w:cstheme="minorBidi"/>
        </w:rPr>
        <w:t xml:space="preserve">Anthony </w:t>
      </w:r>
      <w:proofErr w:type="spellStart"/>
      <w:r w:rsidRPr="00CC5234">
        <w:rPr>
          <w:rFonts w:asciiTheme="minorBidi" w:hAnsiTheme="minorBidi" w:cstheme="minorBidi"/>
        </w:rPr>
        <w:t>Quickel</w:t>
      </w:r>
      <w:proofErr w:type="spellEnd"/>
      <w:r w:rsidRPr="00CC5234">
        <w:rPr>
          <w:rFonts w:asciiTheme="minorBidi" w:hAnsiTheme="minorBidi" w:cstheme="minorBidi"/>
        </w:rPr>
        <w:t xml:space="preserve"> (</w:t>
      </w:r>
      <w:r w:rsidR="00254423" w:rsidRPr="00254423">
        <w:rPr>
          <w:rFonts w:asciiTheme="minorBidi" w:hAnsiTheme="minorBidi" w:cstheme="minorBidi"/>
        </w:rPr>
        <w:t>Graduate Student</w:t>
      </w:r>
      <w:r w:rsidR="00E13DC0">
        <w:rPr>
          <w:rFonts w:asciiTheme="minorBidi" w:hAnsiTheme="minorBidi" w:cstheme="minorBidi"/>
        </w:rPr>
        <w:t>;</w:t>
      </w:r>
      <w:r w:rsidR="00254423" w:rsidRPr="00254423">
        <w:rPr>
          <w:rFonts w:asciiTheme="minorBidi" w:hAnsiTheme="minorBidi" w:cstheme="minorBidi"/>
        </w:rPr>
        <w:t xml:space="preserve"> Philipps-Universität Marburg</w:t>
      </w:r>
      <w:r w:rsidR="00E13DC0">
        <w:rPr>
          <w:rFonts w:asciiTheme="minorBidi" w:hAnsiTheme="minorBidi" w:cstheme="minorBidi"/>
        </w:rPr>
        <w:t>; Germany</w:t>
      </w:r>
      <w:r w:rsidRPr="00CC5234">
        <w:rPr>
          <w:rFonts w:asciiTheme="minorBidi" w:hAnsiTheme="minorBidi" w:cstheme="minorBidi"/>
        </w:rPr>
        <w:t>)</w:t>
      </w:r>
    </w:p>
    <w:p w14:paraId="7C6C577E" w14:textId="77777777" w:rsidR="006648CF" w:rsidRPr="006648CF" w:rsidRDefault="006648CF" w:rsidP="00386EFA">
      <w:pPr>
        <w:jc w:val="both"/>
        <w:rPr>
          <w:rFonts w:asciiTheme="minorBidi" w:hAnsiTheme="minorBidi" w:cstheme="minorBidi"/>
        </w:rPr>
      </w:pPr>
    </w:p>
    <w:p w14:paraId="0B1FB193" w14:textId="6BFDC224" w:rsidR="00CC5234" w:rsidRPr="00CC5234" w:rsidRDefault="00CC5234" w:rsidP="00386EFA">
      <w:pPr>
        <w:jc w:val="both"/>
        <w:rPr>
          <w:rFonts w:asciiTheme="minorBidi" w:hAnsiTheme="minorBidi" w:cstheme="minorBidi"/>
        </w:rPr>
      </w:pPr>
      <w:r w:rsidRPr="006648CF">
        <w:rPr>
          <w:rFonts w:asciiTheme="minorBidi" w:hAnsiTheme="minorBidi" w:cstheme="minorBidi"/>
          <w:b/>
          <w:bCs/>
        </w:rPr>
        <w:t>A Topography of Taste: Mapping Mamluk Cairo’s Food Markets</w:t>
      </w:r>
      <w:r w:rsidRPr="00CC5234">
        <w:rPr>
          <w:rFonts w:asciiTheme="minorBidi" w:hAnsiTheme="minorBidi" w:cstheme="minorBidi"/>
        </w:rPr>
        <w:t xml:space="preserve"> </w:t>
      </w:r>
    </w:p>
    <w:p w14:paraId="59EC12D1" w14:textId="77777777" w:rsidR="00CC5234" w:rsidRPr="00CC5234" w:rsidRDefault="00CC5234" w:rsidP="00386EFA">
      <w:pPr>
        <w:jc w:val="both"/>
        <w:rPr>
          <w:rFonts w:asciiTheme="minorBidi" w:hAnsiTheme="minorBidi" w:cstheme="minorBidi"/>
        </w:rPr>
      </w:pPr>
    </w:p>
    <w:p w14:paraId="33A5F478" w14:textId="010DCD87" w:rsidR="00CF31F4" w:rsidRDefault="00CC5234" w:rsidP="00386EFA">
      <w:pPr>
        <w:jc w:val="both"/>
        <w:rPr>
          <w:rFonts w:asciiTheme="minorBidi" w:hAnsiTheme="minorBidi" w:cstheme="minorBidi"/>
        </w:rPr>
      </w:pPr>
      <w:r w:rsidRPr="00CC5234">
        <w:rPr>
          <w:rFonts w:asciiTheme="minorBidi" w:hAnsiTheme="minorBidi" w:cstheme="minorBidi"/>
        </w:rPr>
        <w:t xml:space="preserve">The layout of Mamluk Cairo’s marketplaces and their orientation and distribution throughout the city is increasingly being understood. Critical to studying these markets is an understanding that their positioning within the city was representative of various factors, most of which were economic in nature, but also relating to demographic change and </w:t>
      </w:r>
      <w:proofErr w:type="spellStart"/>
      <w:r w:rsidRPr="00CC5234">
        <w:rPr>
          <w:rFonts w:asciiTheme="minorBidi" w:hAnsiTheme="minorBidi" w:cstheme="minorBidi"/>
        </w:rPr>
        <w:t>sultanic</w:t>
      </w:r>
      <w:proofErr w:type="spellEnd"/>
      <w:r w:rsidRPr="00CC5234">
        <w:rPr>
          <w:rFonts w:asciiTheme="minorBidi" w:hAnsiTheme="minorBidi" w:cstheme="minorBidi"/>
        </w:rPr>
        <w:t xml:space="preserve"> policy. The food markets of the city are a highly illustrative example of this process of siting and spacing, sometimes determinedly, markets throughout the city’s quarters.  This paper will explore the aspects of the spatiality of food markets in Mamluk Cairo as both a consequence of the historical urban development of the city but also with regards to changing economic (especially agricultural) and environmental realities. Examples of these </w:t>
      </w:r>
      <w:r w:rsidRPr="00CC5234">
        <w:rPr>
          <w:rFonts w:asciiTheme="minorBidi" w:hAnsiTheme="minorBidi" w:cstheme="minorBidi"/>
        </w:rPr>
        <w:lastRenderedPageBreak/>
        <w:t>transformations or critical factors include the shifting course of the Nile, the city’s trade with Bilad al-Sham, Cairo’s grain and sugar supplies, and more. Thus, this paper will show that by looking at the topography of the city’s food markets alongside the historical and economic developments of the Mamluk Sultanate, a more complete portrait of the economic and urban development of the city may be gained as well as glimpses to the state of the Mamluk rural and natural environment.</w:t>
      </w:r>
    </w:p>
    <w:p w14:paraId="6AE4CD31" w14:textId="77777777" w:rsidR="00CF31F4" w:rsidRDefault="00CF31F4">
      <w:pPr>
        <w:rPr>
          <w:rFonts w:asciiTheme="minorBidi" w:hAnsiTheme="minorBidi" w:cstheme="minorBidi"/>
        </w:rPr>
      </w:pPr>
      <w:r>
        <w:rPr>
          <w:rFonts w:asciiTheme="minorBidi" w:hAnsiTheme="minorBidi" w:cstheme="minorBidi"/>
        </w:rPr>
        <w:br w:type="page"/>
      </w:r>
    </w:p>
    <w:p w14:paraId="4D1B4D4E" w14:textId="533E21B7" w:rsidR="00FA061C" w:rsidRPr="00FA061C" w:rsidRDefault="00FA061C" w:rsidP="00FA061C">
      <w:pPr>
        <w:jc w:val="both"/>
        <w:rPr>
          <w:rFonts w:asciiTheme="minorBidi" w:hAnsiTheme="minorBidi" w:cstheme="minorBidi"/>
          <w:b/>
          <w:bCs/>
        </w:rPr>
      </w:pPr>
      <w:r w:rsidRPr="00FA061C">
        <w:rPr>
          <w:rFonts w:asciiTheme="minorBidi" w:hAnsiTheme="minorBidi" w:cstheme="minorBidi"/>
          <w:b/>
          <w:bCs/>
        </w:rPr>
        <w:lastRenderedPageBreak/>
        <w:t>Panel 3: Mobility of Ideas, Individuals and Goods in the Mamluk Period</w:t>
      </w:r>
    </w:p>
    <w:p w14:paraId="11A05455" w14:textId="1AFAD771" w:rsidR="00FA061C" w:rsidRDefault="00FA061C" w:rsidP="00FA061C">
      <w:pPr>
        <w:jc w:val="both"/>
        <w:rPr>
          <w:rFonts w:asciiTheme="minorBidi" w:hAnsiTheme="minorBidi" w:cstheme="minorBidi"/>
        </w:rPr>
      </w:pPr>
    </w:p>
    <w:p w14:paraId="2B717936" w14:textId="4D9B3D8D" w:rsidR="00FA061C" w:rsidRDefault="00FA061C" w:rsidP="00FA061C">
      <w:pPr>
        <w:jc w:val="both"/>
        <w:rPr>
          <w:rFonts w:asciiTheme="minorBidi" w:hAnsiTheme="minorBidi" w:cstheme="minorBidi"/>
        </w:rPr>
      </w:pPr>
      <w:proofErr w:type="spellStart"/>
      <w:r w:rsidRPr="00FA061C">
        <w:rPr>
          <w:rFonts w:asciiTheme="minorBidi" w:hAnsiTheme="minorBidi" w:cstheme="minorBidi"/>
        </w:rPr>
        <w:t>Bilād</w:t>
      </w:r>
      <w:proofErr w:type="spellEnd"/>
      <w:r w:rsidRPr="00FA061C">
        <w:rPr>
          <w:rFonts w:asciiTheme="minorBidi" w:hAnsiTheme="minorBidi" w:cstheme="minorBidi"/>
        </w:rPr>
        <w:t xml:space="preserve"> al-</w:t>
      </w:r>
      <w:proofErr w:type="spellStart"/>
      <w:r w:rsidRPr="00FA061C">
        <w:rPr>
          <w:rFonts w:asciiTheme="minorBidi" w:hAnsiTheme="minorBidi" w:cstheme="minorBidi"/>
        </w:rPr>
        <w:t>Shām</w:t>
      </w:r>
      <w:proofErr w:type="spellEnd"/>
      <w:r w:rsidRPr="00FA061C">
        <w:rPr>
          <w:rFonts w:asciiTheme="minorBidi" w:hAnsiTheme="minorBidi" w:cstheme="minorBidi"/>
        </w:rPr>
        <w:t xml:space="preserve"> and its </w:t>
      </w:r>
      <w:proofErr w:type="spellStart"/>
      <w:r w:rsidRPr="00FA061C">
        <w:rPr>
          <w:rFonts w:asciiTheme="minorBidi" w:hAnsiTheme="minorBidi" w:cstheme="minorBidi"/>
        </w:rPr>
        <w:t>neighbours</w:t>
      </w:r>
      <w:proofErr w:type="spellEnd"/>
      <w:r w:rsidRPr="00FA061C">
        <w:rPr>
          <w:rFonts w:asciiTheme="minorBidi" w:hAnsiTheme="minorBidi" w:cstheme="minorBidi"/>
        </w:rPr>
        <w:t xml:space="preserve"> are considered in this panel not as a geographically clear-cut area but rather as a multiply interconnected space. This space is formed and re-formed by human acts and interaction crossing and transcending spatial, social and cultural boundaries. Mobility of ideas, individuals and goods is characteristic for this space of interaction: the physical movements of individuals and groups, i.e. social mobility along horizontal and vertical lines; mobility between social positions and within hierarchies; but also the mobility of knowledge expressed in the ‘movement’ and transfer of ideas, images and different aspects of material culture. The aim of this panel is to shed light on the mobility of ideas, individuals and goods in the Mamluk Period from a cross-disciplinary perspective.</w:t>
      </w:r>
    </w:p>
    <w:p w14:paraId="57952123" w14:textId="77777777" w:rsidR="0014657A" w:rsidRPr="00FA061C" w:rsidRDefault="0014657A" w:rsidP="00FA061C">
      <w:pPr>
        <w:jc w:val="both"/>
        <w:rPr>
          <w:rFonts w:asciiTheme="minorBidi" w:hAnsiTheme="minorBidi" w:cstheme="minorBidi"/>
        </w:rPr>
      </w:pPr>
    </w:p>
    <w:p w14:paraId="1FA337B6" w14:textId="09925DA2" w:rsidR="00B87315" w:rsidRPr="00B87315" w:rsidRDefault="00B87315" w:rsidP="00B87315">
      <w:pPr>
        <w:jc w:val="both"/>
        <w:rPr>
          <w:rFonts w:asciiTheme="minorBidi" w:hAnsiTheme="minorBidi" w:cstheme="minorBidi"/>
        </w:rPr>
      </w:pPr>
      <w:r w:rsidRPr="00B87315">
        <w:rPr>
          <w:rFonts w:asciiTheme="minorBidi" w:hAnsiTheme="minorBidi" w:cstheme="minorBidi"/>
        </w:rPr>
        <w:t xml:space="preserve">Organizer: Abdelkader Al </w:t>
      </w:r>
      <w:proofErr w:type="spellStart"/>
      <w:r w:rsidRPr="00B87315">
        <w:rPr>
          <w:rFonts w:asciiTheme="minorBidi" w:hAnsiTheme="minorBidi" w:cstheme="minorBidi"/>
        </w:rPr>
        <w:t>Ghouz</w:t>
      </w:r>
      <w:proofErr w:type="spellEnd"/>
      <w:r w:rsidRPr="00B87315">
        <w:rPr>
          <w:rFonts w:asciiTheme="minorBidi" w:hAnsiTheme="minorBidi" w:cstheme="minorBidi"/>
        </w:rPr>
        <w:t xml:space="preserve"> </w:t>
      </w:r>
    </w:p>
    <w:p w14:paraId="5D899480" w14:textId="04B24038" w:rsidR="00FA061C" w:rsidRDefault="00B87315" w:rsidP="00B87315">
      <w:pPr>
        <w:jc w:val="both"/>
        <w:rPr>
          <w:rFonts w:asciiTheme="minorBidi" w:hAnsiTheme="minorBidi" w:cstheme="minorBidi"/>
        </w:rPr>
      </w:pPr>
      <w:r w:rsidRPr="00B87315">
        <w:rPr>
          <w:rFonts w:asciiTheme="minorBidi" w:hAnsiTheme="minorBidi" w:cstheme="minorBidi"/>
        </w:rPr>
        <w:t xml:space="preserve">Chair: Stephan </w:t>
      </w:r>
      <w:proofErr w:type="spellStart"/>
      <w:r w:rsidRPr="00B87315">
        <w:rPr>
          <w:rFonts w:asciiTheme="minorBidi" w:hAnsiTheme="minorBidi" w:cstheme="minorBidi"/>
        </w:rPr>
        <w:t>Conermann</w:t>
      </w:r>
      <w:proofErr w:type="spellEnd"/>
      <w:r w:rsidR="00EB3EE0">
        <w:rPr>
          <w:rFonts w:asciiTheme="minorBidi" w:hAnsiTheme="minorBidi" w:cstheme="minorBidi"/>
        </w:rPr>
        <w:t xml:space="preserve"> (Professor; University of Bonn; Germany)</w:t>
      </w:r>
    </w:p>
    <w:p w14:paraId="20C38BB4" w14:textId="77777777" w:rsidR="0014657A" w:rsidRPr="00B87315" w:rsidRDefault="0014657A" w:rsidP="00B87315">
      <w:pPr>
        <w:jc w:val="both"/>
        <w:rPr>
          <w:rFonts w:asciiTheme="minorBidi" w:hAnsiTheme="minorBidi" w:cstheme="minorBidi"/>
        </w:rPr>
      </w:pPr>
    </w:p>
    <w:p w14:paraId="57651201" w14:textId="77777777" w:rsidR="00D130AD" w:rsidRPr="000069B0" w:rsidRDefault="00F82F4B" w:rsidP="00D130AD">
      <w:pPr>
        <w:jc w:val="both"/>
        <w:rPr>
          <w:rFonts w:asciiTheme="minorBidi" w:hAnsiTheme="minorBidi" w:cstheme="minorBidi"/>
          <w:b/>
          <w:lang w:val="en"/>
        </w:rPr>
      </w:pPr>
      <w:r>
        <w:rPr>
          <w:rFonts w:asciiTheme="minorBidi" w:hAnsiTheme="minorBidi" w:cstheme="minorBidi"/>
          <w:lang w:val="en"/>
        </w:rPr>
        <w:pict w14:anchorId="3249E1B8">
          <v:rect id="_x0000_i1035" style="width:0;height:1.5pt" o:hralign="center" o:hrstd="t" o:hr="t" fillcolor="#a0a0a0" stroked="f"/>
        </w:pict>
      </w:r>
    </w:p>
    <w:p w14:paraId="1EC87DBF" w14:textId="77777777" w:rsidR="00EC38D3" w:rsidRPr="000069B0" w:rsidRDefault="00EC38D3" w:rsidP="00EC38D3">
      <w:pPr>
        <w:jc w:val="both"/>
        <w:rPr>
          <w:rFonts w:asciiTheme="minorBidi" w:hAnsiTheme="minorBidi" w:cstheme="minorBidi"/>
          <w:b/>
          <w:lang w:val="en"/>
        </w:rPr>
      </w:pPr>
      <w:r w:rsidRPr="000069B0">
        <w:rPr>
          <w:rFonts w:asciiTheme="minorBidi" w:hAnsiTheme="minorBidi" w:cstheme="minorBidi"/>
          <w:b/>
          <w:lang w:val="en"/>
        </w:rPr>
        <w:t>PANEL MEMBERS AND PAPERS</w:t>
      </w:r>
    </w:p>
    <w:p w14:paraId="0C8CD857" w14:textId="77777777" w:rsidR="00EC38D3" w:rsidRPr="000069B0" w:rsidRDefault="00F82F4B" w:rsidP="00EC38D3">
      <w:pPr>
        <w:jc w:val="both"/>
        <w:rPr>
          <w:rFonts w:asciiTheme="minorBidi" w:hAnsiTheme="minorBidi" w:cstheme="minorBidi"/>
          <w:b/>
          <w:lang w:val="en"/>
        </w:rPr>
      </w:pPr>
      <w:r>
        <w:rPr>
          <w:rFonts w:asciiTheme="minorBidi" w:hAnsiTheme="minorBidi" w:cstheme="minorBidi"/>
          <w:lang w:val="en"/>
        </w:rPr>
        <w:pict w14:anchorId="2D367F90">
          <v:rect id="_x0000_i1036" style="width:0;height:1.5pt" o:hralign="center" o:hrstd="t" o:hr="t" fillcolor="#a0a0a0" stroked="f"/>
        </w:pict>
      </w:r>
    </w:p>
    <w:p w14:paraId="12542DD1" w14:textId="77777777" w:rsidR="00EC38D3" w:rsidRPr="000069B0" w:rsidRDefault="00EC38D3" w:rsidP="00EC38D3">
      <w:pPr>
        <w:jc w:val="both"/>
        <w:rPr>
          <w:rFonts w:asciiTheme="minorBidi" w:hAnsiTheme="minorBidi" w:cstheme="minorBidi"/>
          <w:b/>
          <w:lang w:val="en"/>
        </w:rPr>
      </w:pPr>
      <w:r w:rsidRPr="000069B0">
        <w:rPr>
          <w:rFonts w:asciiTheme="minorBidi" w:hAnsiTheme="minorBidi" w:cstheme="minorBidi"/>
          <w:b/>
          <w:lang w:val="en"/>
        </w:rPr>
        <w:t>Panelist 1</w:t>
      </w:r>
    </w:p>
    <w:p w14:paraId="32EBDE6C" w14:textId="45564829" w:rsidR="00FA061C" w:rsidRPr="008A08C6" w:rsidRDefault="00FA061C" w:rsidP="00EB1795">
      <w:pPr>
        <w:ind w:left="120" w:hangingChars="50" w:hanging="120"/>
        <w:jc w:val="both"/>
        <w:rPr>
          <w:rFonts w:asciiTheme="minorBidi" w:hAnsiTheme="minorBidi" w:cstheme="minorBidi"/>
        </w:rPr>
      </w:pPr>
      <w:r w:rsidRPr="00FA061C">
        <w:rPr>
          <w:rFonts w:asciiTheme="minorBidi" w:hAnsiTheme="minorBidi" w:cstheme="minorBidi"/>
        </w:rPr>
        <w:t xml:space="preserve">Abdelkader Al </w:t>
      </w:r>
      <w:proofErr w:type="spellStart"/>
      <w:r w:rsidRPr="00FA061C">
        <w:rPr>
          <w:rFonts w:asciiTheme="minorBidi" w:hAnsiTheme="minorBidi" w:cstheme="minorBidi"/>
        </w:rPr>
        <w:t>Ghouz</w:t>
      </w:r>
      <w:proofErr w:type="spellEnd"/>
      <w:r w:rsidRPr="00FA061C">
        <w:rPr>
          <w:rFonts w:asciiTheme="minorBidi" w:hAnsiTheme="minorBidi" w:cstheme="minorBidi"/>
        </w:rPr>
        <w:t xml:space="preserve"> </w:t>
      </w:r>
      <w:r w:rsidR="008A08C6" w:rsidRPr="008A08C6">
        <w:rPr>
          <w:rFonts w:asciiTheme="minorBidi" w:hAnsiTheme="minorBidi" w:cstheme="minorBidi"/>
        </w:rPr>
        <w:t>(Research Associate and Scientific Co-</w:t>
      </w:r>
      <w:proofErr w:type="spellStart"/>
      <w:r w:rsidR="008A08C6" w:rsidRPr="008A08C6">
        <w:rPr>
          <w:rFonts w:asciiTheme="minorBidi" w:hAnsiTheme="minorBidi" w:cstheme="minorBidi"/>
        </w:rPr>
        <w:t>ordiantor</w:t>
      </w:r>
      <w:proofErr w:type="spellEnd"/>
      <w:r w:rsidR="008A08C6" w:rsidRPr="008A08C6">
        <w:rPr>
          <w:rFonts w:asciiTheme="minorBidi" w:hAnsiTheme="minorBidi" w:cstheme="minorBidi"/>
        </w:rPr>
        <w:t>; Annemarie-Schimmel-</w:t>
      </w:r>
      <w:proofErr w:type="spellStart"/>
      <w:r w:rsidR="008A08C6" w:rsidRPr="008A08C6">
        <w:rPr>
          <w:rFonts w:asciiTheme="minorBidi" w:hAnsiTheme="minorBidi" w:cstheme="minorBidi"/>
        </w:rPr>
        <w:t>Kolleg</w:t>
      </w:r>
      <w:proofErr w:type="spellEnd"/>
      <w:r w:rsidR="008A08C6" w:rsidRPr="008A08C6">
        <w:rPr>
          <w:rFonts w:asciiTheme="minorBidi" w:hAnsiTheme="minorBidi" w:cstheme="minorBidi"/>
        </w:rPr>
        <w:t>, University</w:t>
      </w:r>
      <w:r w:rsidR="00AA24E1">
        <w:rPr>
          <w:rFonts w:asciiTheme="minorBidi" w:hAnsiTheme="minorBidi" w:cstheme="minorBidi"/>
        </w:rPr>
        <w:t xml:space="preserve"> of Bonn</w:t>
      </w:r>
      <w:r w:rsidR="00E13DC0">
        <w:rPr>
          <w:rFonts w:asciiTheme="minorBidi" w:hAnsiTheme="minorBidi" w:cstheme="minorBidi"/>
        </w:rPr>
        <w:t>; Germany</w:t>
      </w:r>
      <w:r w:rsidR="008A08C6" w:rsidRPr="008A08C6">
        <w:rPr>
          <w:rFonts w:asciiTheme="minorBidi" w:hAnsiTheme="minorBidi" w:cstheme="minorBidi"/>
        </w:rPr>
        <w:t>)</w:t>
      </w:r>
    </w:p>
    <w:p w14:paraId="1DC0918E" w14:textId="77777777" w:rsidR="00FA061C" w:rsidRPr="00FA061C" w:rsidRDefault="00FA061C" w:rsidP="00FA061C">
      <w:pPr>
        <w:jc w:val="both"/>
        <w:rPr>
          <w:rFonts w:asciiTheme="minorBidi" w:hAnsiTheme="minorBidi" w:cstheme="minorBidi"/>
        </w:rPr>
      </w:pPr>
    </w:p>
    <w:p w14:paraId="2753E358" w14:textId="1A1B1FFE" w:rsidR="0072155A" w:rsidRPr="0072155A" w:rsidRDefault="0072155A" w:rsidP="001166E1">
      <w:pPr>
        <w:jc w:val="both"/>
        <w:rPr>
          <w:rFonts w:asciiTheme="minorBidi" w:hAnsiTheme="minorBidi" w:cstheme="minorBidi"/>
          <w:b/>
          <w:lang w:val="en-GB"/>
        </w:rPr>
      </w:pPr>
      <w:proofErr w:type="spellStart"/>
      <w:r w:rsidRPr="0072155A">
        <w:rPr>
          <w:rFonts w:asciiTheme="minorBidi" w:hAnsiTheme="minorBidi" w:cstheme="minorBidi"/>
          <w:b/>
          <w:lang w:val="en-GB"/>
        </w:rPr>
        <w:t>Paratexts</w:t>
      </w:r>
      <w:proofErr w:type="spellEnd"/>
      <w:r w:rsidRPr="0072155A">
        <w:rPr>
          <w:rFonts w:asciiTheme="minorBidi" w:hAnsiTheme="minorBidi" w:cstheme="minorBidi"/>
          <w:b/>
          <w:lang w:val="en-GB"/>
        </w:rPr>
        <w:t xml:space="preserve"> in </w:t>
      </w:r>
      <w:r w:rsidR="001166E1">
        <w:rPr>
          <w:rFonts w:asciiTheme="minorBidi" w:hAnsiTheme="minorBidi" w:cstheme="minorBidi"/>
          <w:b/>
          <w:lang w:val="en-GB"/>
        </w:rPr>
        <w:t>C</w:t>
      </w:r>
      <w:r w:rsidRPr="0072155A">
        <w:rPr>
          <w:rFonts w:asciiTheme="minorBidi" w:hAnsiTheme="minorBidi" w:cstheme="minorBidi"/>
          <w:b/>
          <w:lang w:val="en-GB"/>
        </w:rPr>
        <w:t xml:space="preserve">ommentary </w:t>
      </w:r>
      <w:r w:rsidR="001166E1">
        <w:rPr>
          <w:rFonts w:asciiTheme="minorBidi" w:hAnsiTheme="minorBidi" w:cstheme="minorBidi"/>
          <w:b/>
          <w:lang w:val="en-GB"/>
        </w:rPr>
        <w:t>M</w:t>
      </w:r>
      <w:r w:rsidRPr="0072155A">
        <w:rPr>
          <w:rFonts w:asciiTheme="minorBidi" w:hAnsiTheme="minorBidi" w:cstheme="minorBidi"/>
          <w:b/>
          <w:lang w:val="en-GB"/>
        </w:rPr>
        <w:t xml:space="preserve">anuscripts and their </w:t>
      </w:r>
      <w:r w:rsidR="001166E1">
        <w:rPr>
          <w:rFonts w:asciiTheme="minorBidi" w:hAnsiTheme="minorBidi" w:cstheme="minorBidi"/>
          <w:b/>
          <w:lang w:val="en-GB"/>
        </w:rPr>
        <w:t>F</w:t>
      </w:r>
      <w:r w:rsidRPr="0072155A">
        <w:rPr>
          <w:rFonts w:asciiTheme="minorBidi" w:hAnsiTheme="minorBidi" w:cstheme="minorBidi"/>
          <w:b/>
          <w:lang w:val="en-GB"/>
        </w:rPr>
        <w:t xml:space="preserve">unction of </w:t>
      </w:r>
      <w:r w:rsidR="001166E1">
        <w:rPr>
          <w:rFonts w:asciiTheme="minorBidi" w:hAnsiTheme="minorBidi" w:cstheme="minorBidi"/>
          <w:b/>
          <w:lang w:val="en-GB"/>
        </w:rPr>
        <w:t>T</w:t>
      </w:r>
      <w:r w:rsidRPr="0072155A">
        <w:rPr>
          <w:rFonts w:asciiTheme="minorBidi" w:hAnsiTheme="minorBidi" w:cstheme="minorBidi"/>
          <w:b/>
          <w:lang w:val="en-GB"/>
        </w:rPr>
        <w:t xml:space="preserve">racing the </w:t>
      </w:r>
      <w:r w:rsidR="001166E1">
        <w:rPr>
          <w:rFonts w:asciiTheme="minorBidi" w:hAnsiTheme="minorBidi" w:cstheme="minorBidi"/>
          <w:b/>
          <w:lang w:val="en-GB"/>
        </w:rPr>
        <w:t>M</w:t>
      </w:r>
      <w:r w:rsidRPr="0072155A">
        <w:rPr>
          <w:rFonts w:asciiTheme="minorBidi" w:hAnsiTheme="minorBidi" w:cstheme="minorBidi"/>
          <w:b/>
          <w:lang w:val="en-GB"/>
        </w:rPr>
        <w:t xml:space="preserve">obility of </w:t>
      </w:r>
      <w:r w:rsidR="001166E1">
        <w:rPr>
          <w:rFonts w:asciiTheme="minorBidi" w:hAnsiTheme="minorBidi" w:cstheme="minorBidi"/>
          <w:b/>
          <w:lang w:val="en-GB"/>
        </w:rPr>
        <w:t>I</w:t>
      </w:r>
      <w:r w:rsidRPr="0072155A">
        <w:rPr>
          <w:rFonts w:asciiTheme="minorBidi" w:hAnsiTheme="minorBidi" w:cstheme="minorBidi"/>
          <w:b/>
          <w:lang w:val="en-GB"/>
        </w:rPr>
        <w:t>deas</w:t>
      </w:r>
    </w:p>
    <w:p w14:paraId="558C9F90" w14:textId="77777777" w:rsidR="0072155A" w:rsidRPr="0072155A" w:rsidRDefault="0072155A" w:rsidP="0072155A">
      <w:pPr>
        <w:jc w:val="both"/>
        <w:rPr>
          <w:rFonts w:asciiTheme="minorBidi" w:hAnsiTheme="minorBidi" w:cstheme="minorBidi"/>
          <w:lang w:val="en-GB"/>
        </w:rPr>
      </w:pPr>
      <w:r w:rsidRPr="0072155A">
        <w:rPr>
          <w:rFonts w:asciiTheme="minorBidi" w:hAnsiTheme="minorBidi" w:cstheme="minorBidi"/>
          <w:lang w:val="en-GB"/>
        </w:rPr>
        <w:t xml:space="preserve"> </w:t>
      </w:r>
    </w:p>
    <w:p w14:paraId="2225BC4F" w14:textId="1DA7179C" w:rsidR="0072155A" w:rsidRPr="0072155A" w:rsidRDefault="0072155A" w:rsidP="0051236E">
      <w:pPr>
        <w:jc w:val="both"/>
        <w:rPr>
          <w:rFonts w:asciiTheme="minorBidi" w:hAnsiTheme="minorBidi" w:cstheme="minorBidi"/>
          <w:lang w:val="en-GB"/>
        </w:rPr>
      </w:pPr>
      <w:r w:rsidRPr="0072155A">
        <w:rPr>
          <w:rFonts w:asciiTheme="minorBidi" w:hAnsiTheme="minorBidi" w:cstheme="minorBidi"/>
          <w:lang w:val="en-GB"/>
        </w:rPr>
        <w:t>The Sunni-</w:t>
      </w:r>
      <w:proofErr w:type="spellStart"/>
      <w:r w:rsidRPr="0072155A">
        <w:rPr>
          <w:rFonts w:asciiTheme="minorBidi" w:hAnsiTheme="minorBidi" w:cstheme="minorBidi"/>
          <w:lang w:val="en-GB"/>
        </w:rPr>
        <w:t>Ashʿarīte</w:t>
      </w:r>
      <w:proofErr w:type="spellEnd"/>
      <w:r w:rsidRPr="0072155A">
        <w:rPr>
          <w:rFonts w:asciiTheme="minorBidi" w:hAnsiTheme="minorBidi" w:cstheme="minorBidi"/>
          <w:lang w:val="en-GB"/>
        </w:rPr>
        <w:t xml:space="preserve"> theologian and</w:t>
      </w:r>
      <w:r w:rsidRPr="0072155A">
        <w:rPr>
          <w:rFonts w:asciiTheme="minorBidi" w:hAnsiTheme="minorBidi" w:cstheme="minorBidi"/>
          <w:i/>
          <w:iCs/>
          <w:lang w:val="en-GB"/>
        </w:rPr>
        <w:t xml:space="preserve"> </w:t>
      </w:r>
      <w:r w:rsidRPr="0072155A">
        <w:rPr>
          <w:rFonts w:asciiTheme="minorBidi" w:hAnsiTheme="minorBidi" w:cstheme="minorBidi"/>
          <w:lang w:val="en-GB"/>
        </w:rPr>
        <w:t>chief judge</w:t>
      </w:r>
      <w:r w:rsidRPr="0072155A">
        <w:rPr>
          <w:rFonts w:asciiTheme="minorBidi" w:hAnsiTheme="minorBidi" w:cstheme="minorBidi"/>
          <w:i/>
          <w:iCs/>
          <w:lang w:val="en-GB"/>
        </w:rPr>
        <w:t xml:space="preserve"> (</w:t>
      </w:r>
      <w:proofErr w:type="spellStart"/>
      <w:r w:rsidRPr="0072155A">
        <w:rPr>
          <w:rFonts w:asciiTheme="minorBidi" w:hAnsiTheme="minorBidi" w:cstheme="minorBidi"/>
          <w:i/>
          <w:iCs/>
          <w:lang w:val="en-GB"/>
        </w:rPr>
        <w:t>qāḍī</w:t>
      </w:r>
      <w:proofErr w:type="spellEnd"/>
      <w:r w:rsidRPr="0072155A">
        <w:rPr>
          <w:rFonts w:asciiTheme="minorBidi" w:hAnsiTheme="minorBidi" w:cstheme="minorBidi"/>
          <w:i/>
          <w:iCs/>
          <w:lang w:val="en-GB"/>
        </w:rPr>
        <w:t xml:space="preserve"> al-</w:t>
      </w:r>
      <w:proofErr w:type="spellStart"/>
      <w:r w:rsidRPr="0072155A">
        <w:rPr>
          <w:rFonts w:asciiTheme="minorBidi" w:hAnsiTheme="minorBidi" w:cstheme="minorBidi"/>
          <w:i/>
          <w:iCs/>
          <w:lang w:val="en-GB"/>
        </w:rPr>
        <w:t>quḍāt</w:t>
      </w:r>
      <w:proofErr w:type="spellEnd"/>
      <w:r w:rsidRPr="0072155A">
        <w:rPr>
          <w:rFonts w:asciiTheme="minorBidi" w:hAnsiTheme="minorBidi" w:cstheme="minorBidi"/>
          <w:i/>
          <w:iCs/>
          <w:lang w:val="en-GB"/>
        </w:rPr>
        <w:t>)</w:t>
      </w:r>
      <w:r w:rsidRPr="0072155A">
        <w:rPr>
          <w:rFonts w:asciiTheme="minorBidi" w:hAnsiTheme="minorBidi" w:cstheme="minorBidi"/>
          <w:lang w:val="en-GB"/>
        </w:rPr>
        <w:t xml:space="preserve"> </w:t>
      </w:r>
      <w:proofErr w:type="spellStart"/>
      <w:r w:rsidRPr="0072155A">
        <w:rPr>
          <w:rFonts w:asciiTheme="minorBidi" w:hAnsiTheme="minorBidi" w:cstheme="minorBidi"/>
          <w:lang w:val="en-GB"/>
        </w:rPr>
        <w:t>ʿAbd</w:t>
      </w:r>
      <w:proofErr w:type="spellEnd"/>
      <w:r w:rsidRPr="0072155A">
        <w:rPr>
          <w:rFonts w:asciiTheme="minorBidi" w:hAnsiTheme="minorBidi" w:cstheme="minorBidi"/>
          <w:lang w:val="en-GB"/>
        </w:rPr>
        <w:t xml:space="preserve"> </w:t>
      </w:r>
      <w:proofErr w:type="spellStart"/>
      <w:r w:rsidRPr="0072155A">
        <w:rPr>
          <w:rFonts w:asciiTheme="minorBidi" w:hAnsiTheme="minorBidi" w:cstheme="minorBidi"/>
          <w:lang w:val="en-GB"/>
        </w:rPr>
        <w:t>Allāh</w:t>
      </w:r>
      <w:proofErr w:type="spellEnd"/>
      <w:r w:rsidRPr="0072155A">
        <w:rPr>
          <w:rFonts w:asciiTheme="minorBidi" w:hAnsiTheme="minorBidi" w:cstheme="minorBidi"/>
          <w:lang w:val="en-GB"/>
        </w:rPr>
        <w:t xml:space="preserve"> al-</w:t>
      </w:r>
      <w:proofErr w:type="spellStart"/>
      <w:r w:rsidRPr="0072155A">
        <w:rPr>
          <w:rFonts w:asciiTheme="minorBidi" w:hAnsiTheme="minorBidi" w:cstheme="minorBidi"/>
          <w:lang w:val="en-GB"/>
        </w:rPr>
        <w:t>Bayḍāwī</w:t>
      </w:r>
      <w:proofErr w:type="spellEnd"/>
      <w:r w:rsidRPr="0072155A">
        <w:rPr>
          <w:rFonts w:asciiTheme="minorBidi" w:hAnsiTheme="minorBidi" w:cstheme="minorBidi"/>
          <w:lang w:val="en-GB"/>
        </w:rPr>
        <w:t xml:space="preserve"> (d. 1316) composed his theological treatise</w:t>
      </w:r>
      <w:r w:rsidRPr="0072155A">
        <w:rPr>
          <w:rFonts w:asciiTheme="minorBidi" w:hAnsiTheme="minorBidi" w:cstheme="minorBidi"/>
          <w:i/>
          <w:iCs/>
          <w:lang w:val="en-GB"/>
        </w:rPr>
        <w:t xml:space="preserve"> </w:t>
      </w:r>
      <w:r w:rsidRPr="0072155A">
        <w:rPr>
          <w:rFonts w:asciiTheme="minorBidi" w:hAnsiTheme="minorBidi" w:cstheme="minorBidi"/>
          <w:iCs/>
          <w:lang w:val="en-GB"/>
        </w:rPr>
        <w:t>en</w:t>
      </w:r>
      <w:r w:rsidRPr="0072155A">
        <w:rPr>
          <w:rFonts w:asciiTheme="minorBidi" w:hAnsiTheme="minorBidi" w:cstheme="minorBidi"/>
          <w:lang w:val="en-GB"/>
        </w:rPr>
        <w:t>titled</w:t>
      </w:r>
      <w:r w:rsidRPr="0072155A">
        <w:rPr>
          <w:rFonts w:asciiTheme="minorBidi" w:hAnsiTheme="minorBidi" w:cstheme="minorBidi"/>
          <w:i/>
          <w:iCs/>
          <w:lang w:val="en-GB"/>
        </w:rPr>
        <w:t xml:space="preserve"> </w:t>
      </w:r>
      <w:proofErr w:type="spellStart"/>
      <w:r w:rsidRPr="0072155A">
        <w:rPr>
          <w:rFonts w:asciiTheme="minorBidi" w:hAnsiTheme="minorBidi" w:cstheme="minorBidi"/>
          <w:i/>
          <w:iCs/>
          <w:lang w:val="en-GB"/>
        </w:rPr>
        <w:t>Ṭawāliʿ</w:t>
      </w:r>
      <w:proofErr w:type="spellEnd"/>
      <w:r w:rsidRPr="0072155A">
        <w:rPr>
          <w:rFonts w:asciiTheme="minorBidi" w:hAnsiTheme="minorBidi" w:cstheme="minorBidi"/>
          <w:i/>
          <w:iCs/>
          <w:lang w:val="en-GB"/>
        </w:rPr>
        <w:t xml:space="preserve"> al-</w:t>
      </w:r>
      <w:proofErr w:type="spellStart"/>
      <w:r w:rsidRPr="0072155A">
        <w:rPr>
          <w:rFonts w:asciiTheme="minorBidi" w:hAnsiTheme="minorBidi" w:cstheme="minorBidi"/>
          <w:i/>
          <w:iCs/>
          <w:lang w:val="en-GB"/>
        </w:rPr>
        <w:t>Anwār</w:t>
      </w:r>
      <w:proofErr w:type="spellEnd"/>
      <w:r w:rsidRPr="0072155A">
        <w:rPr>
          <w:rFonts w:asciiTheme="minorBidi" w:hAnsiTheme="minorBidi" w:cstheme="minorBidi"/>
          <w:i/>
          <w:iCs/>
          <w:lang w:val="en-GB"/>
        </w:rPr>
        <w:t xml:space="preserve"> min </w:t>
      </w:r>
      <w:proofErr w:type="spellStart"/>
      <w:r w:rsidRPr="0072155A">
        <w:rPr>
          <w:rFonts w:asciiTheme="minorBidi" w:hAnsiTheme="minorBidi" w:cstheme="minorBidi"/>
          <w:i/>
          <w:iCs/>
          <w:lang w:val="en-GB"/>
        </w:rPr>
        <w:t>Maṭāliʿ</w:t>
      </w:r>
      <w:proofErr w:type="spellEnd"/>
      <w:r w:rsidRPr="0072155A">
        <w:rPr>
          <w:rFonts w:asciiTheme="minorBidi" w:hAnsiTheme="minorBidi" w:cstheme="minorBidi"/>
          <w:i/>
          <w:iCs/>
          <w:lang w:val="en-GB"/>
        </w:rPr>
        <w:t xml:space="preserve"> al-</w:t>
      </w:r>
      <w:proofErr w:type="spellStart"/>
      <w:r w:rsidRPr="0072155A">
        <w:rPr>
          <w:rFonts w:asciiTheme="minorBidi" w:hAnsiTheme="minorBidi" w:cstheme="minorBidi"/>
          <w:i/>
          <w:iCs/>
          <w:lang w:val="en-GB"/>
        </w:rPr>
        <w:t>Anẓār</w:t>
      </w:r>
      <w:proofErr w:type="spellEnd"/>
      <w:r w:rsidRPr="0072155A">
        <w:rPr>
          <w:rFonts w:asciiTheme="minorBidi" w:hAnsiTheme="minorBidi" w:cstheme="minorBidi"/>
          <w:i/>
          <w:iCs/>
          <w:lang w:val="en-GB"/>
        </w:rPr>
        <w:t xml:space="preserve"> </w:t>
      </w:r>
      <w:r w:rsidRPr="0072155A">
        <w:rPr>
          <w:rFonts w:asciiTheme="minorBidi" w:hAnsiTheme="minorBidi" w:cstheme="minorBidi"/>
          <w:lang w:val="en-GB"/>
        </w:rPr>
        <w:t>in Tabriz. A remarkable number of commentaries were written on al-</w:t>
      </w:r>
      <w:proofErr w:type="spellStart"/>
      <w:r w:rsidRPr="0072155A">
        <w:rPr>
          <w:rFonts w:asciiTheme="minorBidi" w:hAnsiTheme="minorBidi" w:cstheme="minorBidi"/>
          <w:lang w:val="en-GB"/>
        </w:rPr>
        <w:t>Bayḍāwī’s</w:t>
      </w:r>
      <w:proofErr w:type="spellEnd"/>
      <w:r w:rsidRPr="0072155A">
        <w:rPr>
          <w:rFonts w:asciiTheme="minorBidi" w:hAnsiTheme="minorBidi" w:cstheme="minorBidi"/>
          <w:lang w:val="en-GB"/>
        </w:rPr>
        <w:t xml:space="preserve"> </w:t>
      </w:r>
      <w:proofErr w:type="spellStart"/>
      <w:r w:rsidRPr="0072155A">
        <w:rPr>
          <w:rFonts w:asciiTheme="minorBidi" w:hAnsiTheme="minorBidi" w:cstheme="minorBidi"/>
          <w:i/>
          <w:iCs/>
          <w:lang w:val="en-GB"/>
        </w:rPr>
        <w:t>Ṭawāliʿ</w:t>
      </w:r>
      <w:proofErr w:type="spellEnd"/>
      <w:r w:rsidRPr="0072155A">
        <w:rPr>
          <w:rFonts w:asciiTheme="minorBidi" w:hAnsiTheme="minorBidi" w:cstheme="minorBidi"/>
          <w:i/>
          <w:iCs/>
          <w:lang w:val="en-GB"/>
        </w:rPr>
        <w:t xml:space="preserve"> </w:t>
      </w:r>
      <w:r w:rsidRPr="0072155A">
        <w:rPr>
          <w:rFonts w:asciiTheme="minorBidi" w:hAnsiTheme="minorBidi" w:cstheme="minorBidi"/>
          <w:lang w:val="en-GB"/>
        </w:rPr>
        <w:t xml:space="preserve">in Mamluk Cairo from the fourteenth to the beginning of the sixteenth century. For instance, the </w:t>
      </w:r>
      <w:proofErr w:type="spellStart"/>
      <w:r w:rsidRPr="0072155A">
        <w:rPr>
          <w:rFonts w:asciiTheme="minorBidi" w:hAnsiTheme="minorBidi" w:cstheme="minorBidi"/>
          <w:lang w:val="en-GB"/>
        </w:rPr>
        <w:t>Ashʿarīte</w:t>
      </w:r>
      <w:proofErr w:type="spellEnd"/>
      <w:r w:rsidRPr="0072155A">
        <w:rPr>
          <w:rFonts w:asciiTheme="minorBidi" w:hAnsiTheme="minorBidi" w:cstheme="minorBidi"/>
          <w:lang w:val="en-GB"/>
        </w:rPr>
        <w:t xml:space="preserve"> theologian Shams al-</w:t>
      </w:r>
      <w:proofErr w:type="spellStart"/>
      <w:r w:rsidRPr="0072155A">
        <w:rPr>
          <w:rFonts w:asciiTheme="minorBidi" w:hAnsiTheme="minorBidi" w:cstheme="minorBidi"/>
          <w:lang w:val="en-GB"/>
        </w:rPr>
        <w:t>Dīn</w:t>
      </w:r>
      <w:proofErr w:type="spellEnd"/>
      <w:r w:rsidRPr="0072155A">
        <w:rPr>
          <w:rFonts w:asciiTheme="minorBidi" w:hAnsiTheme="minorBidi" w:cstheme="minorBidi"/>
          <w:lang w:val="en-GB"/>
        </w:rPr>
        <w:t xml:space="preserve"> al-</w:t>
      </w:r>
      <w:proofErr w:type="spellStart"/>
      <w:r w:rsidRPr="0072155A">
        <w:rPr>
          <w:rFonts w:asciiTheme="minorBidi" w:hAnsiTheme="minorBidi" w:cstheme="minorBidi"/>
          <w:lang w:val="en-GB"/>
        </w:rPr>
        <w:t>Iṣfahānī</w:t>
      </w:r>
      <w:proofErr w:type="spellEnd"/>
      <w:r w:rsidRPr="0072155A">
        <w:rPr>
          <w:rFonts w:asciiTheme="minorBidi" w:hAnsiTheme="minorBidi" w:cstheme="minorBidi"/>
          <w:lang w:val="en-GB"/>
        </w:rPr>
        <w:t xml:space="preserve"> composed </w:t>
      </w:r>
      <w:r w:rsidRPr="0072155A">
        <w:rPr>
          <w:rFonts w:asciiTheme="minorBidi" w:hAnsiTheme="minorBidi" w:cstheme="minorBidi"/>
          <w:lang w:val="en-GB"/>
        </w:rPr>
        <w:softHyphen/>
        <w:t>–</w:t>
      </w:r>
      <w:r w:rsidRPr="0072155A">
        <w:rPr>
          <w:rFonts w:asciiTheme="minorBidi" w:hAnsiTheme="minorBidi" w:cstheme="minorBidi"/>
          <w:iCs/>
          <w:lang w:val="en-GB"/>
        </w:rPr>
        <w:t xml:space="preserve"> on behalf of the Mamluk ruler al-</w:t>
      </w:r>
      <w:proofErr w:type="spellStart"/>
      <w:r w:rsidRPr="0072155A">
        <w:rPr>
          <w:rFonts w:asciiTheme="minorBidi" w:hAnsiTheme="minorBidi" w:cstheme="minorBidi"/>
          <w:iCs/>
          <w:lang w:val="en-GB"/>
        </w:rPr>
        <w:t>N</w:t>
      </w:r>
      <w:r w:rsidRPr="0072155A">
        <w:rPr>
          <w:rFonts w:asciiTheme="minorBidi" w:hAnsiTheme="minorBidi" w:cstheme="minorBidi"/>
          <w:lang w:val="en-GB"/>
        </w:rPr>
        <w:t>āṣir</w:t>
      </w:r>
      <w:proofErr w:type="spellEnd"/>
      <w:r w:rsidRPr="0072155A">
        <w:rPr>
          <w:rFonts w:asciiTheme="minorBidi" w:hAnsiTheme="minorBidi" w:cstheme="minorBidi"/>
          <w:lang w:val="en-GB"/>
        </w:rPr>
        <w:t xml:space="preserve"> Muḥammad </w:t>
      </w:r>
      <w:proofErr w:type="gramStart"/>
      <w:r w:rsidRPr="0072155A">
        <w:rPr>
          <w:rFonts w:asciiTheme="minorBidi" w:hAnsiTheme="minorBidi" w:cstheme="minorBidi"/>
          <w:lang w:val="en-GB"/>
        </w:rPr>
        <w:t>Ibn</w:t>
      </w:r>
      <w:proofErr w:type="gramEnd"/>
      <w:r w:rsidRPr="0072155A">
        <w:rPr>
          <w:rFonts w:asciiTheme="minorBidi" w:hAnsiTheme="minorBidi" w:cstheme="minorBidi"/>
          <w:lang w:val="en-GB"/>
        </w:rPr>
        <w:t xml:space="preserve"> </w:t>
      </w:r>
      <w:proofErr w:type="spellStart"/>
      <w:r w:rsidRPr="0072155A">
        <w:rPr>
          <w:rFonts w:asciiTheme="minorBidi" w:hAnsiTheme="minorBidi" w:cstheme="minorBidi"/>
          <w:lang w:val="en-GB"/>
        </w:rPr>
        <w:t>Qalāwūn</w:t>
      </w:r>
      <w:proofErr w:type="spellEnd"/>
      <w:r w:rsidRPr="0072155A">
        <w:rPr>
          <w:rFonts w:asciiTheme="minorBidi" w:hAnsiTheme="minorBidi" w:cstheme="minorBidi"/>
          <w:lang w:val="en-GB"/>
        </w:rPr>
        <w:t xml:space="preserve"> (d. 741/1341) – a commentary on the </w:t>
      </w:r>
      <w:proofErr w:type="spellStart"/>
      <w:r w:rsidRPr="0072155A">
        <w:rPr>
          <w:rFonts w:asciiTheme="minorBidi" w:hAnsiTheme="minorBidi" w:cstheme="minorBidi"/>
          <w:i/>
          <w:iCs/>
          <w:lang w:val="en-GB"/>
        </w:rPr>
        <w:t>Ṭawāliʿ</w:t>
      </w:r>
      <w:proofErr w:type="spellEnd"/>
      <w:r w:rsidRPr="0072155A">
        <w:rPr>
          <w:rFonts w:asciiTheme="minorBidi" w:hAnsiTheme="minorBidi" w:cstheme="minorBidi"/>
          <w:i/>
          <w:iCs/>
          <w:lang w:val="en-GB"/>
        </w:rPr>
        <w:t xml:space="preserve"> </w:t>
      </w:r>
      <w:r w:rsidRPr="0072155A">
        <w:rPr>
          <w:rFonts w:asciiTheme="minorBidi" w:hAnsiTheme="minorBidi" w:cstheme="minorBidi"/>
          <w:iCs/>
          <w:lang w:val="en-GB"/>
        </w:rPr>
        <w:t>entitled</w:t>
      </w:r>
      <w:r w:rsidRPr="0072155A">
        <w:rPr>
          <w:rFonts w:asciiTheme="minorBidi" w:hAnsiTheme="minorBidi" w:cstheme="minorBidi"/>
          <w:i/>
          <w:iCs/>
          <w:lang w:val="en-GB"/>
        </w:rPr>
        <w:t xml:space="preserve"> </w:t>
      </w:r>
      <w:proofErr w:type="spellStart"/>
      <w:r w:rsidRPr="0072155A">
        <w:rPr>
          <w:rFonts w:asciiTheme="minorBidi" w:hAnsiTheme="minorBidi" w:cstheme="minorBidi"/>
          <w:i/>
          <w:iCs/>
          <w:lang w:val="en-GB"/>
        </w:rPr>
        <w:t>Maṭāliʿ</w:t>
      </w:r>
      <w:proofErr w:type="spellEnd"/>
      <w:r w:rsidRPr="0072155A">
        <w:rPr>
          <w:rFonts w:asciiTheme="minorBidi" w:hAnsiTheme="minorBidi" w:cstheme="minorBidi"/>
          <w:i/>
          <w:iCs/>
          <w:lang w:val="en-GB"/>
        </w:rPr>
        <w:t xml:space="preserve"> al-</w:t>
      </w:r>
      <w:proofErr w:type="spellStart"/>
      <w:r w:rsidRPr="0072155A">
        <w:rPr>
          <w:rFonts w:asciiTheme="minorBidi" w:hAnsiTheme="minorBidi" w:cstheme="minorBidi"/>
          <w:i/>
          <w:iCs/>
          <w:lang w:val="en-GB"/>
        </w:rPr>
        <w:t>Anẓār</w:t>
      </w:r>
      <w:proofErr w:type="spellEnd"/>
      <w:r w:rsidRPr="0072155A">
        <w:rPr>
          <w:rFonts w:asciiTheme="minorBidi" w:hAnsiTheme="minorBidi" w:cstheme="minorBidi"/>
          <w:i/>
          <w:iCs/>
          <w:lang w:val="en-GB"/>
        </w:rPr>
        <w:t xml:space="preserve"> </w:t>
      </w:r>
      <w:proofErr w:type="spellStart"/>
      <w:r w:rsidRPr="0072155A">
        <w:rPr>
          <w:rFonts w:asciiTheme="minorBidi" w:hAnsiTheme="minorBidi" w:cstheme="minorBidi"/>
          <w:i/>
          <w:iCs/>
          <w:lang w:val="en-GB"/>
        </w:rPr>
        <w:t>Sharḥ</w:t>
      </w:r>
      <w:proofErr w:type="spellEnd"/>
      <w:r w:rsidRPr="0072155A">
        <w:rPr>
          <w:rFonts w:asciiTheme="minorBidi" w:hAnsiTheme="minorBidi" w:cstheme="minorBidi"/>
          <w:i/>
          <w:iCs/>
          <w:lang w:val="en-GB"/>
        </w:rPr>
        <w:t xml:space="preserve"> </w:t>
      </w:r>
      <w:proofErr w:type="spellStart"/>
      <w:r w:rsidRPr="0072155A">
        <w:rPr>
          <w:rFonts w:asciiTheme="minorBidi" w:hAnsiTheme="minorBidi" w:cstheme="minorBidi"/>
          <w:i/>
          <w:iCs/>
          <w:lang w:val="en-GB"/>
        </w:rPr>
        <w:t>Ṭawāliʿ</w:t>
      </w:r>
      <w:proofErr w:type="spellEnd"/>
      <w:r w:rsidRPr="0072155A">
        <w:rPr>
          <w:rFonts w:asciiTheme="minorBidi" w:hAnsiTheme="minorBidi" w:cstheme="minorBidi"/>
          <w:i/>
          <w:iCs/>
          <w:lang w:val="en-GB"/>
        </w:rPr>
        <w:t xml:space="preserve"> al-</w:t>
      </w:r>
      <w:proofErr w:type="spellStart"/>
      <w:r w:rsidRPr="0072155A">
        <w:rPr>
          <w:rFonts w:asciiTheme="minorBidi" w:hAnsiTheme="minorBidi" w:cstheme="minorBidi"/>
          <w:i/>
          <w:iCs/>
          <w:lang w:val="en-GB"/>
        </w:rPr>
        <w:t>Anwār</w:t>
      </w:r>
      <w:proofErr w:type="spellEnd"/>
      <w:r w:rsidRPr="0072155A">
        <w:rPr>
          <w:rFonts w:asciiTheme="minorBidi" w:hAnsiTheme="minorBidi" w:cstheme="minorBidi"/>
          <w:iCs/>
          <w:lang w:val="en-GB"/>
        </w:rPr>
        <w:t xml:space="preserve">. In the Mamluk period, the </w:t>
      </w:r>
      <w:proofErr w:type="spellStart"/>
      <w:r w:rsidRPr="0072155A">
        <w:rPr>
          <w:rFonts w:asciiTheme="minorBidi" w:hAnsiTheme="minorBidi" w:cstheme="minorBidi"/>
          <w:i/>
          <w:iCs/>
          <w:lang w:val="en-GB"/>
        </w:rPr>
        <w:t>Maṭāliʿ</w:t>
      </w:r>
      <w:proofErr w:type="spellEnd"/>
      <w:r w:rsidRPr="0072155A">
        <w:rPr>
          <w:rFonts w:asciiTheme="minorBidi" w:hAnsiTheme="minorBidi" w:cstheme="minorBidi"/>
          <w:i/>
          <w:iCs/>
          <w:lang w:val="en-GB"/>
        </w:rPr>
        <w:t xml:space="preserve"> al-</w:t>
      </w:r>
      <w:proofErr w:type="spellStart"/>
      <w:r w:rsidRPr="0072155A">
        <w:rPr>
          <w:rFonts w:asciiTheme="minorBidi" w:hAnsiTheme="minorBidi" w:cstheme="minorBidi"/>
          <w:i/>
          <w:iCs/>
          <w:lang w:val="en-GB"/>
        </w:rPr>
        <w:t>Anẓār</w:t>
      </w:r>
      <w:proofErr w:type="spellEnd"/>
      <w:r w:rsidRPr="0072155A">
        <w:rPr>
          <w:rFonts w:asciiTheme="minorBidi" w:hAnsiTheme="minorBidi" w:cstheme="minorBidi"/>
          <w:i/>
          <w:iCs/>
          <w:lang w:val="en-GB"/>
        </w:rPr>
        <w:t xml:space="preserve"> </w:t>
      </w:r>
      <w:r w:rsidRPr="0072155A">
        <w:rPr>
          <w:rFonts w:asciiTheme="minorBidi" w:hAnsiTheme="minorBidi" w:cstheme="minorBidi"/>
          <w:iCs/>
          <w:lang w:val="en-GB"/>
        </w:rPr>
        <w:t xml:space="preserve">enjoyed </w:t>
      </w:r>
      <w:r w:rsidRPr="0072155A">
        <w:rPr>
          <w:rFonts w:asciiTheme="minorBidi" w:hAnsiTheme="minorBidi" w:cstheme="minorBidi"/>
          <w:iCs/>
          <w:lang w:val="en-GB"/>
        </w:rPr>
        <w:lastRenderedPageBreak/>
        <w:t xml:space="preserve">wide popularity among theologians and philosophers who wrote many glosses and super-glosses on it. </w:t>
      </w:r>
    </w:p>
    <w:p w14:paraId="1CB5E071" w14:textId="77777777" w:rsidR="0072155A" w:rsidRPr="0072155A" w:rsidRDefault="0072155A" w:rsidP="00DA31B1">
      <w:pPr>
        <w:ind w:firstLine="840"/>
        <w:jc w:val="both"/>
        <w:rPr>
          <w:rFonts w:asciiTheme="minorBidi" w:hAnsiTheme="minorBidi" w:cstheme="minorBidi"/>
          <w:i/>
          <w:lang w:val="en-GB"/>
        </w:rPr>
      </w:pPr>
      <w:r w:rsidRPr="0072155A">
        <w:rPr>
          <w:rFonts w:asciiTheme="minorBidi" w:hAnsiTheme="minorBidi" w:cstheme="minorBidi"/>
          <w:lang w:val="en-GB"/>
        </w:rPr>
        <w:t xml:space="preserve">This paper is formed of two main parts. The first part – based on </w:t>
      </w:r>
      <w:r w:rsidRPr="0072155A">
        <w:rPr>
          <w:rFonts w:asciiTheme="minorBidi" w:hAnsiTheme="minorBidi" w:cstheme="minorBidi"/>
          <w:iCs/>
          <w:lang w:val="en-GB"/>
        </w:rPr>
        <w:t xml:space="preserve">network analysis </w:t>
      </w:r>
      <w:r w:rsidRPr="0072155A">
        <w:rPr>
          <w:rFonts w:asciiTheme="minorBidi" w:hAnsiTheme="minorBidi" w:cstheme="minorBidi"/>
          <w:lang w:val="en-GB"/>
        </w:rPr>
        <w:t>– expounds</w:t>
      </w:r>
      <w:r w:rsidRPr="0072155A">
        <w:rPr>
          <w:rFonts w:asciiTheme="minorBidi" w:hAnsiTheme="minorBidi" w:cstheme="minorBidi"/>
          <w:iCs/>
          <w:lang w:val="en-GB"/>
        </w:rPr>
        <w:t xml:space="preserve"> </w:t>
      </w:r>
      <w:r w:rsidRPr="0072155A">
        <w:rPr>
          <w:rFonts w:asciiTheme="minorBidi" w:hAnsiTheme="minorBidi" w:cstheme="minorBidi"/>
          <w:lang w:val="en-GB"/>
        </w:rPr>
        <w:t>al-</w:t>
      </w:r>
      <w:proofErr w:type="spellStart"/>
      <w:r w:rsidRPr="0072155A">
        <w:rPr>
          <w:rFonts w:asciiTheme="minorBidi" w:hAnsiTheme="minorBidi" w:cstheme="minorBidi"/>
          <w:lang w:val="en-GB"/>
        </w:rPr>
        <w:t>Iṣfahānī’s</w:t>
      </w:r>
      <w:proofErr w:type="spellEnd"/>
      <w:r w:rsidRPr="0072155A">
        <w:rPr>
          <w:rFonts w:asciiTheme="minorBidi" w:hAnsiTheme="minorBidi" w:cstheme="minorBidi"/>
          <w:lang w:val="en-GB"/>
        </w:rPr>
        <w:t xml:space="preserve"> network with the Damascene and Cairene political and intellectual elites that led to the composition of the commentary </w:t>
      </w:r>
      <w:proofErr w:type="spellStart"/>
      <w:r w:rsidRPr="0072155A">
        <w:rPr>
          <w:rFonts w:asciiTheme="minorBidi" w:hAnsiTheme="minorBidi" w:cstheme="minorBidi"/>
          <w:i/>
          <w:iCs/>
          <w:lang w:val="en-GB"/>
        </w:rPr>
        <w:t>Maṭāliʿ</w:t>
      </w:r>
      <w:proofErr w:type="spellEnd"/>
      <w:r w:rsidRPr="0072155A">
        <w:rPr>
          <w:rFonts w:asciiTheme="minorBidi" w:hAnsiTheme="minorBidi" w:cstheme="minorBidi"/>
          <w:i/>
          <w:iCs/>
          <w:lang w:val="en-GB"/>
        </w:rPr>
        <w:t xml:space="preserve"> al-</w:t>
      </w:r>
      <w:proofErr w:type="spellStart"/>
      <w:r w:rsidRPr="0072155A">
        <w:rPr>
          <w:rFonts w:asciiTheme="minorBidi" w:hAnsiTheme="minorBidi" w:cstheme="minorBidi"/>
          <w:i/>
          <w:iCs/>
          <w:lang w:val="en-GB"/>
        </w:rPr>
        <w:t>Anẓār</w:t>
      </w:r>
      <w:proofErr w:type="spellEnd"/>
      <w:r w:rsidRPr="0072155A">
        <w:rPr>
          <w:rFonts w:asciiTheme="minorBidi" w:hAnsiTheme="minorBidi" w:cstheme="minorBidi"/>
          <w:i/>
          <w:iCs/>
          <w:lang w:val="en-GB"/>
        </w:rPr>
        <w:t xml:space="preserve"> </w:t>
      </w:r>
      <w:r w:rsidRPr="0072155A">
        <w:rPr>
          <w:rFonts w:asciiTheme="minorBidi" w:hAnsiTheme="minorBidi" w:cstheme="minorBidi"/>
          <w:lang w:val="en-GB"/>
        </w:rPr>
        <w:t xml:space="preserve">and its diffusion in the Mamluk period. Using Gerard Genette’s literary concept of </w:t>
      </w:r>
      <w:proofErr w:type="spellStart"/>
      <w:r w:rsidRPr="0072155A">
        <w:rPr>
          <w:rFonts w:asciiTheme="minorBidi" w:hAnsiTheme="minorBidi" w:cstheme="minorBidi"/>
          <w:lang w:val="en-GB"/>
        </w:rPr>
        <w:t>paratext</w:t>
      </w:r>
      <w:proofErr w:type="spellEnd"/>
      <w:r w:rsidRPr="0072155A">
        <w:rPr>
          <w:rFonts w:asciiTheme="minorBidi" w:hAnsiTheme="minorBidi" w:cstheme="minorBidi"/>
          <w:lang w:val="en-GB"/>
        </w:rPr>
        <w:t xml:space="preserve">, </w:t>
      </w:r>
      <w:r w:rsidRPr="0072155A">
        <w:rPr>
          <w:rFonts w:asciiTheme="minorBidi" w:hAnsiTheme="minorBidi" w:cstheme="minorBidi"/>
          <w:iCs/>
          <w:lang w:val="en-GB"/>
        </w:rPr>
        <w:t xml:space="preserve">the second part of this paper sheds light </w:t>
      </w:r>
      <w:r w:rsidRPr="0072155A">
        <w:rPr>
          <w:rFonts w:asciiTheme="minorBidi" w:hAnsiTheme="minorBidi" w:cstheme="minorBidi"/>
          <w:lang w:val="en-GB"/>
        </w:rPr>
        <w:t xml:space="preserve">on paratextual evidences of different individual copies of </w:t>
      </w:r>
      <w:proofErr w:type="spellStart"/>
      <w:r w:rsidRPr="0072155A">
        <w:rPr>
          <w:rFonts w:asciiTheme="minorBidi" w:hAnsiTheme="minorBidi" w:cstheme="minorBidi"/>
          <w:i/>
          <w:iCs/>
          <w:lang w:val="en-GB"/>
        </w:rPr>
        <w:t>Maṭāliʿ</w:t>
      </w:r>
      <w:proofErr w:type="spellEnd"/>
      <w:r w:rsidRPr="0072155A">
        <w:rPr>
          <w:rFonts w:asciiTheme="minorBidi" w:hAnsiTheme="minorBidi" w:cstheme="minorBidi"/>
          <w:i/>
          <w:iCs/>
          <w:lang w:val="en-GB"/>
        </w:rPr>
        <w:t xml:space="preserve"> al-</w:t>
      </w:r>
      <w:proofErr w:type="spellStart"/>
      <w:r w:rsidRPr="0072155A">
        <w:rPr>
          <w:rFonts w:asciiTheme="minorBidi" w:hAnsiTheme="minorBidi" w:cstheme="minorBidi"/>
          <w:i/>
          <w:iCs/>
          <w:lang w:val="en-GB"/>
        </w:rPr>
        <w:t>Anẓār</w:t>
      </w:r>
      <w:proofErr w:type="spellEnd"/>
      <w:r w:rsidRPr="0072155A">
        <w:rPr>
          <w:rFonts w:asciiTheme="minorBidi" w:hAnsiTheme="minorBidi" w:cstheme="minorBidi"/>
          <w:lang w:val="en-GB"/>
        </w:rPr>
        <w:t xml:space="preserve"> </w:t>
      </w:r>
      <w:r w:rsidRPr="0072155A">
        <w:rPr>
          <w:rFonts w:asciiTheme="minorBidi" w:hAnsiTheme="minorBidi" w:cstheme="minorBidi"/>
          <w:iCs/>
          <w:lang w:val="en-GB"/>
        </w:rPr>
        <w:t xml:space="preserve">in order to identify some aspects of the social context of these manuscripts and to trace the kinds of scholarly hubs in which </w:t>
      </w:r>
      <w:r w:rsidRPr="0072155A">
        <w:rPr>
          <w:rFonts w:asciiTheme="minorBidi" w:hAnsiTheme="minorBidi" w:cstheme="minorBidi"/>
          <w:lang w:val="en-GB"/>
        </w:rPr>
        <w:t>al-</w:t>
      </w:r>
      <w:proofErr w:type="spellStart"/>
      <w:r w:rsidRPr="0072155A">
        <w:rPr>
          <w:rFonts w:asciiTheme="minorBidi" w:hAnsiTheme="minorBidi" w:cstheme="minorBidi"/>
          <w:lang w:val="en-GB"/>
        </w:rPr>
        <w:t>Iṣfahānī’s</w:t>
      </w:r>
      <w:proofErr w:type="spellEnd"/>
      <w:r w:rsidRPr="0072155A">
        <w:rPr>
          <w:rFonts w:asciiTheme="minorBidi" w:hAnsiTheme="minorBidi" w:cstheme="minorBidi"/>
          <w:lang w:val="en-GB"/>
        </w:rPr>
        <w:t xml:space="preserve"> philosophical ideas </w:t>
      </w:r>
      <w:r w:rsidRPr="0072155A">
        <w:rPr>
          <w:rFonts w:asciiTheme="minorBidi" w:hAnsiTheme="minorBidi" w:cstheme="minorBidi"/>
          <w:iCs/>
          <w:lang w:val="en-GB"/>
        </w:rPr>
        <w:t>circulated.</w:t>
      </w:r>
    </w:p>
    <w:p w14:paraId="53BDF84A" w14:textId="77777777" w:rsidR="0051236E" w:rsidRPr="000069B0" w:rsidRDefault="0051236E" w:rsidP="0051236E">
      <w:pPr>
        <w:jc w:val="both"/>
        <w:rPr>
          <w:rFonts w:asciiTheme="minorBidi" w:hAnsiTheme="minorBidi" w:cstheme="minorBidi"/>
          <w:lang w:val="en"/>
        </w:rPr>
      </w:pPr>
    </w:p>
    <w:p w14:paraId="08E870D0" w14:textId="4ADBC0C6" w:rsidR="0051236E" w:rsidRPr="000069B0" w:rsidRDefault="00F82F4B" w:rsidP="00DA31B1">
      <w:pPr>
        <w:jc w:val="both"/>
        <w:rPr>
          <w:rFonts w:asciiTheme="minorBidi" w:hAnsiTheme="minorBidi" w:cstheme="minorBidi"/>
          <w:lang w:val="en"/>
        </w:rPr>
      </w:pPr>
      <w:r>
        <w:rPr>
          <w:rFonts w:asciiTheme="minorBidi" w:hAnsiTheme="minorBidi" w:cstheme="minorBidi"/>
          <w:lang w:val="en"/>
        </w:rPr>
        <w:pict w14:anchorId="60590FBF">
          <v:rect id="_x0000_i1037" style="width:0;height:1.5pt" o:hralign="center" o:hrstd="t" o:hr="t" fillcolor="#a0a0a0" stroked="f"/>
        </w:pict>
      </w:r>
    </w:p>
    <w:p w14:paraId="501F2486" w14:textId="77777777" w:rsidR="00FA061C" w:rsidRPr="00B513AB" w:rsidRDefault="00FA061C" w:rsidP="00FA061C">
      <w:pPr>
        <w:jc w:val="both"/>
        <w:rPr>
          <w:rFonts w:asciiTheme="minorBidi" w:hAnsiTheme="minorBidi" w:cstheme="minorBidi"/>
          <w:b/>
          <w:bCs/>
        </w:rPr>
      </w:pPr>
      <w:r w:rsidRPr="00B513AB">
        <w:rPr>
          <w:rFonts w:asciiTheme="minorBidi" w:hAnsiTheme="minorBidi" w:cstheme="minorBidi"/>
          <w:b/>
          <w:bCs/>
        </w:rPr>
        <w:t>Panelist 2</w:t>
      </w:r>
    </w:p>
    <w:p w14:paraId="1A3EE7D4" w14:textId="2E418853" w:rsidR="00FA061C" w:rsidRPr="00FA061C" w:rsidRDefault="00FA061C" w:rsidP="00EB1795">
      <w:pPr>
        <w:ind w:left="120" w:hangingChars="50" w:hanging="120"/>
        <w:jc w:val="both"/>
        <w:rPr>
          <w:rFonts w:asciiTheme="minorBidi" w:hAnsiTheme="minorBidi" w:cstheme="minorBidi"/>
        </w:rPr>
      </w:pPr>
      <w:r w:rsidRPr="00FA061C">
        <w:rPr>
          <w:rFonts w:asciiTheme="minorBidi" w:hAnsiTheme="minorBidi" w:cstheme="minorBidi"/>
        </w:rPr>
        <w:t xml:space="preserve">Bethany Joelle Walker (Chair of Mamluk Studies/Research Professor (tenured, life-time appointment) and Co-Director; Annemarie Schimmel </w:t>
      </w:r>
      <w:proofErr w:type="spellStart"/>
      <w:r w:rsidRPr="00FA061C">
        <w:rPr>
          <w:rFonts w:asciiTheme="minorBidi" w:hAnsiTheme="minorBidi" w:cstheme="minorBidi"/>
        </w:rPr>
        <w:t>Kolleg</w:t>
      </w:r>
      <w:proofErr w:type="spellEnd"/>
      <w:r w:rsidRPr="00FA061C">
        <w:rPr>
          <w:rFonts w:asciiTheme="minorBidi" w:hAnsiTheme="minorBidi" w:cstheme="minorBidi"/>
        </w:rPr>
        <w:t xml:space="preserve"> of Mamluk Studies, Department of Islamic Studies, University of Bonn</w:t>
      </w:r>
      <w:r w:rsidR="00E13DC0">
        <w:rPr>
          <w:rFonts w:asciiTheme="minorBidi" w:hAnsiTheme="minorBidi" w:cstheme="minorBidi"/>
        </w:rPr>
        <w:t>; Germany</w:t>
      </w:r>
      <w:r w:rsidRPr="00FA061C">
        <w:rPr>
          <w:rFonts w:asciiTheme="minorBidi" w:hAnsiTheme="minorBidi" w:cstheme="minorBidi"/>
        </w:rPr>
        <w:t>)</w:t>
      </w:r>
    </w:p>
    <w:p w14:paraId="7A5075FF" w14:textId="77777777" w:rsidR="00FA061C" w:rsidRPr="00FA061C" w:rsidRDefault="00FA061C" w:rsidP="00FA061C">
      <w:pPr>
        <w:jc w:val="both"/>
        <w:rPr>
          <w:rFonts w:asciiTheme="minorBidi" w:hAnsiTheme="minorBidi" w:cstheme="minorBidi"/>
        </w:rPr>
      </w:pPr>
    </w:p>
    <w:p w14:paraId="7BCBAA80" w14:textId="2317AB06" w:rsidR="00FA061C" w:rsidRPr="00B513AB" w:rsidRDefault="00FA061C" w:rsidP="001166E1">
      <w:pPr>
        <w:jc w:val="both"/>
        <w:rPr>
          <w:rFonts w:asciiTheme="minorBidi" w:hAnsiTheme="minorBidi" w:cstheme="minorBidi"/>
          <w:b/>
          <w:bCs/>
        </w:rPr>
      </w:pPr>
      <w:r w:rsidRPr="00B513AB">
        <w:rPr>
          <w:rFonts w:asciiTheme="minorBidi" w:hAnsiTheme="minorBidi" w:cstheme="minorBidi"/>
          <w:b/>
          <w:bCs/>
        </w:rPr>
        <w:t>Locally Produced but Regionally Consumed: The Circulation of</w:t>
      </w:r>
      <w:r w:rsidR="001166E1">
        <w:rPr>
          <w:rFonts w:asciiTheme="minorBidi" w:hAnsiTheme="minorBidi" w:cstheme="minorBidi"/>
          <w:b/>
          <w:bCs/>
        </w:rPr>
        <w:t xml:space="preserve"> </w:t>
      </w:r>
      <w:r w:rsidRPr="00B513AB">
        <w:rPr>
          <w:rFonts w:asciiTheme="minorBidi" w:hAnsiTheme="minorBidi" w:cstheme="minorBidi"/>
          <w:b/>
          <w:bCs/>
        </w:rPr>
        <w:t>Household Goods in the Syrian Countryside</w:t>
      </w:r>
    </w:p>
    <w:p w14:paraId="68A1C54E" w14:textId="77777777" w:rsidR="00B513AB" w:rsidRPr="00FA061C" w:rsidRDefault="00B513AB" w:rsidP="00FA061C">
      <w:pPr>
        <w:jc w:val="both"/>
        <w:rPr>
          <w:rFonts w:asciiTheme="minorBidi" w:hAnsiTheme="minorBidi" w:cstheme="minorBidi"/>
        </w:rPr>
      </w:pPr>
    </w:p>
    <w:p w14:paraId="4F58DBDF" w14:textId="5E08DAF9" w:rsidR="00FA061C" w:rsidRPr="00FA061C" w:rsidRDefault="00FA061C" w:rsidP="00FA061C">
      <w:pPr>
        <w:jc w:val="both"/>
        <w:rPr>
          <w:rFonts w:asciiTheme="minorBidi" w:hAnsiTheme="minorBidi" w:cstheme="minorBidi"/>
        </w:rPr>
      </w:pPr>
      <w:r w:rsidRPr="00FA061C">
        <w:rPr>
          <w:rFonts w:asciiTheme="minorBidi" w:hAnsiTheme="minorBidi" w:cstheme="minorBidi"/>
        </w:rPr>
        <w:t>A tight network of villages and smaller communities developed in the Syrian countryside from the 14th century under the impact of investment into travel and transport infrastructure by the Mamluk government and exponential growth in the number and diversity of rural markets. As a result, peasants were highly mobile and in regular contact with villages at some distance away. While these networks and this physical mobility are hinted at by contemporary written sources, they are vividly illustrated by the archaeological record, in the form of portable objects, travelers’ graffiti, and production and storage facilities and their region-wide distribution.</w:t>
      </w:r>
    </w:p>
    <w:p w14:paraId="1EF7DF18" w14:textId="77777777" w:rsidR="00FA061C" w:rsidRPr="00FA061C" w:rsidRDefault="00FA061C" w:rsidP="00FA061C">
      <w:pPr>
        <w:jc w:val="both"/>
        <w:rPr>
          <w:rFonts w:asciiTheme="minorBidi" w:hAnsiTheme="minorBidi" w:cstheme="minorBidi"/>
        </w:rPr>
      </w:pPr>
      <w:r w:rsidRPr="00FA061C">
        <w:rPr>
          <w:rFonts w:asciiTheme="minorBidi" w:hAnsiTheme="minorBidi" w:cstheme="minorBidi"/>
        </w:rPr>
        <w:tab/>
        <w:t xml:space="preserve">This paper highlights the role that the circulation of everyday goods – both consumable commodities and household accoutrements – in the countryside played in reinforcing rural social and economic networks. It will center on the production of typical course wares (handmade table wares and cooking pots) and the cultivation/husbandry of food staples of the period (namely particular kinds of cereals, sugar cane molasses, olive oil, fish, and mutton) and their circulation among rural communities, near and far. The geographical scope </w:t>
      </w:r>
      <w:r w:rsidRPr="00FA061C">
        <w:rPr>
          <w:rFonts w:asciiTheme="minorBidi" w:hAnsiTheme="minorBidi" w:cstheme="minorBidi"/>
        </w:rPr>
        <w:lastRenderedPageBreak/>
        <w:t xml:space="preserve">of the paper in southern </w:t>
      </w:r>
      <w:proofErr w:type="spellStart"/>
      <w:r w:rsidRPr="00FA061C">
        <w:rPr>
          <w:rFonts w:asciiTheme="minorBidi" w:hAnsiTheme="minorBidi" w:cstheme="minorBidi"/>
        </w:rPr>
        <w:t>Bilād</w:t>
      </w:r>
      <w:proofErr w:type="spellEnd"/>
      <w:r w:rsidRPr="00FA061C">
        <w:rPr>
          <w:rFonts w:asciiTheme="minorBidi" w:hAnsiTheme="minorBidi" w:cstheme="minorBidi"/>
        </w:rPr>
        <w:t xml:space="preserve"> al-</w:t>
      </w:r>
      <w:proofErr w:type="spellStart"/>
      <w:r w:rsidRPr="00FA061C">
        <w:rPr>
          <w:rFonts w:asciiTheme="minorBidi" w:hAnsiTheme="minorBidi" w:cstheme="minorBidi"/>
        </w:rPr>
        <w:t>Shām</w:t>
      </w:r>
      <w:proofErr w:type="spellEnd"/>
      <w:r w:rsidRPr="00FA061C">
        <w:rPr>
          <w:rFonts w:asciiTheme="minorBidi" w:hAnsiTheme="minorBidi" w:cstheme="minorBidi"/>
        </w:rPr>
        <w:t xml:space="preserve"> (Transjordan and Palestine), with a particular focus on the results of ongoing fieldwork at the castle-village site of Tall </w:t>
      </w:r>
      <w:proofErr w:type="spellStart"/>
      <w:r w:rsidRPr="00FA061C">
        <w:rPr>
          <w:rFonts w:asciiTheme="minorBidi" w:hAnsiTheme="minorBidi" w:cstheme="minorBidi"/>
        </w:rPr>
        <w:t>Ḥisbān</w:t>
      </w:r>
      <w:proofErr w:type="spellEnd"/>
      <w:r w:rsidRPr="00FA061C">
        <w:rPr>
          <w:rFonts w:asciiTheme="minorBidi" w:hAnsiTheme="minorBidi" w:cstheme="minorBidi"/>
        </w:rPr>
        <w:t xml:space="preserve"> in central Jordan and the </w:t>
      </w:r>
      <w:proofErr w:type="spellStart"/>
      <w:r w:rsidRPr="00FA061C">
        <w:rPr>
          <w:rFonts w:asciiTheme="minorBidi" w:hAnsiTheme="minorBidi" w:cstheme="minorBidi"/>
        </w:rPr>
        <w:t>amiral</w:t>
      </w:r>
      <w:proofErr w:type="spellEnd"/>
      <w:r w:rsidRPr="00FA061C">
        <w:rPr>
          <w:rFonts w:asciiTheme="minorBidi" w:hAnsiTheme="minorBidi" w:cstheme="minorBidi"/>
        </w:rPr>
        <w:t xml:space="preserve"> estate of Khirbet Beit </w:t>
      </w:r>
      <w:proofErr w:type="spellStart"/>
      <w:r w:rsidRPr="00FA061C">
        <w:rPr>
          <w:rFonts w:asciiTheme="minorBidi" w:hAnsiTheme="minorBidi" w:cstheme="minorBidi"/>
        </w:rPr>
        <w:t>Mamzil</w:t>
      </w:r>
      <w:proofErr w:type="spellEnd"/>
      <w:r w:rsidRPr="00FA061C">
        <w:rPr>
          <w:rFonts w:asciiTheme="minorBidi" w:hAnsiTheme="minorBidi" w:cstheme="minorBidi"/>
        </w:rPr>
        <w:t xml:space="preserve"> outside Jerusalem. Formal archaeological and laboratory analysis of domestic pottery, food remains, and agricultural fields from these two highland sites, compared with published results from other rural sites in the region and a critical readings of relevant period sources, suggest ways in which highly mobile “things” brought people in closer contact with one another.</w:t>
      </w:r>
    </w:p>
    <w:p w14:paraId="26365078" w14:textId="77777777" w:rsidR="00FA061C" w:rsidRPr="00FA061C" w:rsidRDefault="00FA061C" w:rsidP="00FA061C">
      <w:pPr>
        <w:jc w:val="both"/>
        <w:rPr>
          <w:rFonts w:asciiTheme="minorBidi" w:hAnsiTheme="minorBidi" w:cstheme="minorBidi"/>
        </w:rPr>
      </w:pPr>
    </w:p>
    <w:p w14:paraId="6097692C" w14:textId="77777777" w:rsidR="008404D1" w:rsidRPr="000069B0" w:rsidRDefault="008404D1" w:rsidP="008404D1">
      <w:pPr>
        <w:jc w:val="both"/>
        <w:rPr>
          <w:rFonts w:asciiTheme="minorBidi" w:hAnsiTheme="minorBidi" w:cstheme="minorBidi"/>
          <w:lang w:val="en"/>
        </w:rPr>
      </w:pPr>
    </w:p>
    <w:p w14:paraId="4F00996E" w14:textId="3779F66F" w:rsidR="008404D1" w:rsidRPr="000069B0" w:rsidRDefault="00F82F4B" w:rsidP="00E13DC0">
      <w:pPr>
        <w:jc w:val="both"/>
        <w:rPr>
          <w:rFonts w:asciiTheme="minorBidi" w:hAnsiTheme="minorBidi" w:cstheme="minorBidi"/>
          <w:lang w:val="en"/>
        </w:rPr>
      </w:pPr>
      <w:r>
        <w:rPr>
          <w:rFonts w:asciiTheme="minorBidi" w:hAnsiTheme="minorBidi" w:cstheme="minorBidi"/>
          <w:lang w:val="en"/>
        </w:rPr>
        <w:pict w14:anchorId="5AEA10E8">
          <v:rect id="_x0000_i1038" style="width:0;height:1.5pt" o:hralign="center" o:hrstd="t" o:hr="t" fillcolor="#a0a0a0" stroked="f"/>
        </w:pict>
      </w:r>
    </w:p>
    <w:p w14:paraId="4C7661CA" w14:textId="77777777" w:rsidR="00FA061C" w:rsidRPr="008404D1" w:rsidRDefault="00FA061C" w:rsidP="00FA061C">
      <w:pPr>
        <w:jc w:val="both"/>
        <w:rPr>
          <w:rFonts w:asciiTheme="minorBidi" w:hAnsiTheme="minorBidi" w:cstheme="minorBidi"/>
          <w:b/>
          <w:bCs/>
        </w:rPr>
      </w:pPr>
      <w:r w:rsidRPr="008404D1">
        <w:rPr>
          <w:rFonts w:asciiTheme="minorBidi" w:hAnsiTheme="minorBidi" w:cstheme="minorBidi"/>
          <w:b/>
          <w:bCs/>
        </w:rPr>
        <w:t>Panelist 3</w:t>
      </w:r>
    </w:p>
    <w:p w14:paraId="30D426C1" w14:textId="14C55B7A" w:rsidR="00FA061C" w:rsidRPr="00FA061C" w:rsidRDefault="00FA061C" w:rsidP="00EB1795">
      <w:pPr>
        <w:ind w:left="120" w:hangingChars="50" w:hanging="120"/>
        <w:jc w:val="both"/>
        <w:rPr>
          <w:rFonts w:asciiTheme="minorBidi" w:hAnsiTheme="minorBidi" w:cstheme="minorBidi"/>
        </w:rPr>
      </w:pPr>
      <w:r w:rsidRPr="00FA061C">
        <w:rPr>
          <w:rFonts w:asciiTheme="minorBidi" w:hAnsiTheme="minorBidi" w:cstheme="minorBidi"/>
        </w:rPr>
        <w:t xml:space="preserve">Anna </w:t>
      </w:r>
      <w:proofErr w:type="spellStart"/>
      <w:r w:rsidRPr="00FA061C">
        <w:rPr>
          <w:rFonts w:asciiTheme="minorBidi" w:hAnsiTheme="minorBidi" w:cstheme="minorBidi"/>
        </w:rPr>
        <w:t>Kollatz</w:t>
      </w:r>
      <w:proofErr w:type="spellEnd"/>
      <w:r w:rsidRPr="00FA061C">
        <w:rPr>
          <w:rFonts w:asciiTheme="minorBidi" w:hAnsiTheme="minorBidi" w:cstheme="minorBidi"/>
        </w:rPr>
        <w:t xml:space="preserve"> (Research Associate and Board Member, SFB 1167 “</w:t>
      </w:r>
      <w:proofErr w:type="spellStart"/>
      <w:r w:rsidRPr="00FA061C">
        <w:rPr>
          <w:rFonts w:asciiTheme="minorBidi" w:hAnsiTheme="minorBidi" w:cstheme="minorBidi"/>
        </w:rPr>
        <w:t>Macht</w:t>
      </w:r>
      <w:proofErr w:type="spellEnd"/>
      <w:r w:rsidRPr="00FA061C">
        <w:rPr>
          <w:rFonts w:asciiTheme="minorBidi" w:hAnsiTheme="minorBidi" w:cstheme="minorBidi"/>
        </w:rPr>
        <w:t xml:space="preserve"> and </w:t>
      </w:r>
      <w:proofErr w:type="spellStart"/>
      <w:r w:rsidRPr="00FA061C">
        <w:rPr>
          <w:rFonts w:asciiTheme="minorBidi" w:hAnsiTheme="minorBidi" w:cstheme="minorBidi"/>
        </w:rPr>
        <w:t>Herrschaft</w:t>
      </w:r>
      <w:proofErr w:type="spellEnd"/>
      <w:r w:rsidRPr="00FA061C">
        <w:rPr>
          <w:rFonts w:asciiTheme="minorBidi" w:hAnsiTheme="minorBidi" w:cstheme="minorBidi"/>
        </w:rPr>
        <w:t>: Premodern Configurations in a Transcultural Perspective”; University of Bonn; Germany)</w:t>
      </w:r>
    </w:p>
    <w:p w14:paraId="55DF9659" w14:textId="77777777" w:rsidR="00FA061C" w:rsidRPr="00FA061C" w:rsidRDefault="00FA061C" w:rsidP="00FA061C">
      <w:pPr>
        <w:jc w:val="both"/>
        <w:rPr>
          <w:rFonts w:asciiTheme="minorBidi" w:hAnsiTheme="minorBidi" w:cstheme="minorBidi"/>
        </w:rPr>
      </w:pPr>
    </w:p>
    <w:p w14:paraId="7D97C52C" w14:textId="725302B3" w:rsidR="00FA061C" w:rsidRPr="00052B21" w:rsidRDefault="00FA061C" w:rsidP="00FA061C">
      <w:pPr>
        <w:jc w:val="both"/>
        <w:rPr>
          <w:rFonts w:asciiTheme="minorBidi" w:hAnsiTheme="minorBidi" w:cstheme="minorBidi"/>
          <w:b/>
          <w:bCs/>
        </w:rPr>
      </w:pPr>
      <w:r w:rsidRPr="00052B21">
        <w:rPr>
          <w:rFonts w:asciiTheme="minorBidi" w:hAnsiTheme="minorBidi" w:cstheme="minorBidi"/>
          <w:b/>
          <w:bCs/>
        </w:rPr>
        <w:t xml:space="preserve">Mobility in Immobility: Tracing travelling Narratives in Ibn </w:t>
      </w:r>
      <w:proofErr w:type="spellStart"/>
      <w:r w:rsidRPr="00052B21">
        <w:rPr>
          <w:rFonts w:asciiTheme="minorBidi" w:hAnsiTheme="minorBidi" w:cstheme="minorBidi"/>
          <w:b/>
          <w:bCs/>
        </w:rPr>
        <w:t>Iyās</w:t>
      </w:r>
      <w:proofErr w:type="spellEnd"/>
      <w:r w:rsidRPr="00052B21">
        <w:rPr>
          <w:rFonts w:asciiTheme="minorBidi" w:hAnsiTheme="minorBidi" w:cstheme="minorBidi"/>
          <w:b/>
          <w:bCs/>
        </w:rPr>
        <w:t>’ Writings</w:t>
      </w:r>
    </w:p>
    <w:p w14:paraId="74480BB6" w14:textId="77777777" w:rsidR="00052B21" w:rsidRPr="00FA061C" w:rsidRDefault="00052B21" w:rsidP="00FA061C">
      <w:pPr>
        <w:jc w:val="both"/>
        <w:rPr>
          <w:rFonts w:asciiTheme="minorBidi" w:hAnsiTheme="minorBidi" w:cstheme="minorBidi"/>
        </w:rPr>
      </w:pPr>
    </w:p>
    <w:p w14:paraId="10A3BD06" w14:textId="759B93BF" w:rsidR="004A6899" w:rsidRDefault="00FA061C" w:rsidP="00FA061C">
      <w:pPr>
        <w:jc w:val="both"/>
        <w:rPr>
          <w:rFonts w:asciiTheme="minorBidi" w:hAnsiTheme="minorBidi" w:cstheme="minorBidi"/>
        </w:rPr>
      </w:pPr>
      <w:r w:rsidRPr="00FA061C">
        <w:rPr>
          <w:rFonts w:asciiTheme="minorBidi" w:hAnsiTheme="minorBidi" w:cstheme="minorBidi"/>
        </w:rPr>
        <w:t xml:space="preserve">Ibn </w:t>
      </w:r>
      <w:proofErr w:type="spellStart"/>
      <w:r w:rsidRPr="00FA061C">
        <w:rPr>
          <w:rFonts w:asciiTheme="minorBidi" w:hAnsiTheme="minorBidi" w:cstheme="minorBidi"/>
        </w:rPr>
        <w:t>Iyās</w:t>
      </w:r>
      <w:proofErr w:type="spellEnd"/>
      <w:r w:rsidRPr="00FA061C">
        <w:rPr>
          <w:rFonts w:asciiTheme="minorBidi" w:hAnsiTheme="minorBidi" w:cstheme="minorBidi"/>
        </w:rPr>
        <w:t xml:space="preserve">’ </w:t>
      </w:r>
      <w:proofErr w:type="spellStart"/>
      <w:r w:rsidRPr="00FA061C">
        <w:rPr>
          <w:rFonts w:asciiTheme="minorBidi" w:hAnsiTheme="minorBidi" w:cstheme="minorBidi"/>
        </w:rPr>
        <w:t>Badāʾiʿ</w:t>
      </w:r>
      <w:proofErr w:type="spellEnd"/>
      <w:r w:rsidRPr="00FA061C">
        <w:rPr>
          <w:rFonts w:asciiTheme="minorBidi" w:hAnsiTheme="minorBidi" w:cstheme="minorBidi"/>
        </w:rPr>
        <w:t xml:space="preserve"> </w:t>
      </w:r>
      <w:proofErr w:type="spellStart"/>
      <w:r w:rsidRPr="00FA061C">
        <w:rPr>
          <w:rFonts w:asciiTheme="minorBidi" w:hAnsiTheme="minorBidi" w:cstheme="minorBidi"/>
        </w:rPr>
        <w:t>az-Zuhūr</w:t>
      </w:r>
      <w:proofErr w:type="spellEnd"/>
      <w:r w:rsidRPr="00FA061C">
        <w:rPr>
          <w:rFonts w:asciiTheme="minorBidi" w:hAnsiTheme="minorBidi" w:cstheme="minorBidi"/>
        </w:rPr>
        <w:t xml:space="preserve"> is one of the most widely received sources, especially for the transition period of the 15th and 16th centuries in Egypt. The complete works of the historiographer, by contrast, have received little attention so far.  While the historical author, after all we know, practically did not leave his hometown Cairo, his texts deal with the history of the whole Levant.  Out of relative immobility they consider a broad time frame in which social, military, economic and individual mobilities shaped history. Yet a high degree of intertextual mobility of narratives, plots and narrative structures can be observed between the individual texts from Ibn </w:t>
      </w:r>
      <w:proofErr w:type="spellStart"/>
      <w:r w:rsidRPr="00FA061C">
        <w:rPr>
          <w:rFonts w:asciiTheme="minorBidi" w:hAnsiTheme="minorBidi" w:cstheme="minorBidi"/>
        </w:rPr>
        <w:t>Iyās</w:t>
      </w:r>
      <w:proofErr w:type="spellEnd"/>
      <w:r w:rsidRPr="00FA061C">
        <w:rPr>
          <w:rFonts w:asciiTheme="minorBidi" w:hAnsiTheme="minorBidi" w:cstheme="minorBidi"/>
        </w:rPr>
        <w:t xml:space="preserve">' pen. This lecture follows those narratives and plots that appear again and again in the various writings of the historiographer.  How does the representation of individual events change? Is it possible to dissect a working process among the sources that were created sequentially or in parallel? Along which criteria does Ibn </w:t>
      </w:r>
      <w:proofErr w:type="spellStart"/>
      <w:r w:rsidRPr="00FA061C">
        <w:rPr>
          <w:rFonts w:asciiTheme="minorBidi" w:hAnsiTheme="minorBidi" w:cstheme="minorBidi"/>
        </w:rPr>
        <w:t>Iyās</w:t>
      </w:r>
      <w:proofErr w:type="spellEnd"/>
      <w:r w:rsidRPr="00FA061C">
        <w:rPr>
          <w:rFonts w:asciiTheme="minorBidi" w:hAnsiTheme="minorBidi" w:cstheme="minorBidi"/>
        </w:rPr>
        <w:t xml:space="preserve"> process his material?  </w:t>
      </w:r>
    </w:p>
    <w:p w14:paraId="3C994CBE" w14:textId="77777777" w:rsidR="004A6899" w:rsidRDefault="004A6899">
      <w:pPr>
        <w:rPr>
          <w:rFonts w:asciiTheme="minorBidi" w:hAnsiTheme="minorBidi" w:cstheme="minorBidi"/>
        </w:rPr>
      </w:pPr>
      <w:r>
        <w:rPr>
          <w:rFonts w:asciiTheme="minorBidi" w:hAnsiTheme="minorBidi" w:cstheme="minorBidi"/>
        </w:rPr>
        <w:br w:type="page"/>
      </w:r>
    </w:p>
    <w:p w14:paraId="20CF93CA" w14:textId="45244099" w:rsidR="00E0266D" w:rsidRPr="00E0266D" w:rsidRDefault="00E0266D" w:rsidP="00E0266D">
      <w:pPr>
        <w:jc w:val="both"/>
        <w:rPr>
          <w:rFonts w:asciiTheme="minorBidi" w:hAnsiTheme="minorBidi" w:cstheme="minorBidi"/>
          <w:b/>
          <w:bCs/>
        </w:rPr>
      </w:pPr>
      <w:r w:rsidRPr="00E0266D">
        <w:rPr>
          <w:rFonts w:asciiTheme="minorBidi" w:hAnsiTheme="minorBidi" w:cstheme="minorBidi"/>
          <w:b/>
          <w:bCs/>
        </w:rPr>
        <w:lastRenderedPageBreak/>
        <w:t xml:space="preserve">Panel </w:t>
      </w:r>
      <w:r w:rsidR="00BD25A5">
        <w:rPr>
          <w:rFonts w:asciiTheme="minorBidi" w:hAnsiTheme="minorBidi" w:cstheme="minorBidi"/>
          <w:b/>
          <w:bCs/>
        </w:rPr>
        <w:t>4</w:t>
      </w:r>
      <w:r w:rsidRPr="00E0266D">
        <w:rPr>
          <w:rFonts w:asciiTheme="minorBidi" w:hAnsiTheme="minorBidi" w:cstheme="minorBidi"/>
          <w:b/>
          <w:bCs/>
        </w:rPr>
        <w:t>:</w:t>
      </w:r>
      <w:r>
        <w:rPr>
          <w:rFonts w:asciiTheme="minorBidi" w:hAnsiTheme="minorBidi" w:cstheme="minorBidi"/>
          <w:b/>
          <w:bCs/>
        </w:rPr>
        <w:t xml:space="preserve"> </w:t>
      </w:r>
      <w:r w:rsidRPr="00E0266D">
        <w:rPr>
          <w:rFonts w:asciiTheme="minorBidi" w:hAnsiTheme="minorBidi" w:cstheme="minorBidi"/>
          <w:b/>
          <w:bCs/>
        </w:rPr>
        <w:t>Mamluks and Asia: Views from the East</w:t>
      </w:r>
    </w:p>
    <w:p w14:paraId="566580C0" w14:textId="77777777" w:rsidR="00E0266D" w:rsidRPr="00E0266D" w:rsidRDefault="00E0266D" w:rsidP="00E0266D">
      <w:pPr>
        <w:jc w:val="both"/>
        <w:rPr>
          <w:rFonts w:asciiTheme="minorBidi" w:hAnsiTheme="minorBidi" w:cstheme="minorBidi"/>
        </w:rPr>
      </w:pPr>
    </w:p>
    <w:p w14:paraId="59FA685F" w14:textId="314CD8A8" w:rsidR="00E0266D" w:rsidRPr="00E0266D" w:rsidRDefault="00E0266D" w:rsidP="00E0266D">
      <w:pPr>
        <w:jc w:val="both"/>
        <w:rPr>
          <w:rFonts w:asciiTheme="minorBidi" w:hAnsiTheme="minorBidi" w:cstheme="minorBidi"/>
        </w:rPr>
      </w:pPr>
      <w:r w:rsidRPr="00E0266D">
        <w:rPr>
          <w:rFonts w:asciiTheme="minorBidi" w:hAnsiTheme="minorBidi" w:cstheme="minorBidi"/>
        </w:rPr>
        <w:t xml:space="preserve">During the thirteenth and fourteenth centuries, Mamluk Society was forced to confront the wave of globalization of </w:t>
      </w:r>
      <w:proofErr w:type="gramStart"/>
      <w:r w:rsidRPr="00E0266D">
        <w:rPr>
          <w:rFonts w:asciiTheme="minorBidi" w:hAnsiTheme="minorBidi" w:cstheme="minorBidi"/>
        </w:rPr>
        <w:t>those era</w:t>
      </w:r>
      <w:proofErr w:type="gramEnd"/>
      <w:r w:rsidRPr="00E0266D">
        <w:rPr>
          <w:rFonts w:asciiTheme="minorBidi" w:hAnsiTheme="minorBidi" w:cstheme="minorBidi"/>
        </w:rPr>
        <w:t xml:space="preserve">, so-called, the Pax </w:t>
      </w:r>
      <w:proofErr w:type="spellStart"/>
      <w:r w:rsidRPr="00E0266D">
        <w:rPr>
          <w:rFonts w:asciiTheme="minorBidi" w:hAnsiTheme="minorBidi" w:cstheme="minorBidi"/>
        </w:rPr>
        <w:t>Mongolica</w:t>
      </w:r>
      <w:proofErr w:type="spellEnd"/>
      <w:r w:rsidRPr="00E0266D">
        <w:rPr>
          <w:rFonts w:asciiTheme="minorBidi" w:hAnsiTheme="minorBidi" w:cstheme="minorBidi"/>
        </w:rPr>
        <w:t>. Not only the Mamluk government had diplomatic relationship with the Mongol Empire, but also intellectuals and merchants exchanged their knowledge, materials, and culture with the Eastern countries. This panel aims to shed a light to the Asian connections of the Mamluk Sultanate in the fields of intellectual history, philological study, and archival study.</w:t>
      </w:r>
    </w:p>
    <w:p w14:paraId="7682DF79" w14:textId="77777777" w:rsidR="00E0266D" w:rsidRPr="00E0266D" w:rsidRDefault="00E0266D" w:rsidP="004B4B0C">
      <w:pPr>
        <w:ind w:firstLine="840"/>
        <w:jc w:val="both"/>
        <w:rPr>
          <w:rFonts w:asciiTheme="minorBidi" w:hAnsiTheme="minorBidi" w:cstheme="minorBidi"/>
        </w:rPr>
      </w:pPr>
      <w:r w:rsidRPr="00E0266D">
        <w:rPr>
          <w:rFonts w:asciiTheme="minorBidi" w:hAnsiTheme="minorBidi" w:cstheme="minorBidi"/>
        </w:rPr>
        <w:t xml:space="preserve">Yoichi </w:t>
      </w:r>
      <w:proofErr w:type="spellStart"/>
      <w:r w:rsidRPr="00E0266D">
        <w:rPr>
          <w:rFonts w:asciiTheme="minorBidi" w:hAnsiTheme="minorBidi" w:cstheme="minorBidi"/>
        </w:rPr>
        <w:t>Isahaya</w:t>
      </w:r>
      <w:proofErr w:type="spellEnd"/>
      <w:r w:rsidRPr="00E0266D">
        <w:rPr>
          <w:rFonts w:asciiTheme="minorBidi" w:hAnsiTheme="minorBidi" w:cstheme="minorBidi"/>
        </w:rPr>
        <w:t xml:space="preserve">, comparing the descriptions of the </w:t>
      </w:r>
      <w:proofErr w:type="spellStart"/>
      <w:r w:rsidRPr="00E0266D">
        <w:rPr>
          <w:rFonts w:asciiTheme="minorBidi" w:hAnsiTheme="minorBidi" w:cstheme="minorBidi"/>
        </w:rPr>
        <w:t>Maragha</w:t>
      </w:r>
      <w:proofErr w:type="spellEnd"/>
      <w:r w:rsidRPr="00E0266D">
        <w:rPr>
          <w:rFonts w:asciiTheme="minorBidi" w:hAnsiTheme="minorBidi" w:cstheme="minorBidi"/>
        </w:rPr>
        <w:t xml:space="preserve"> observatory between the Mamluk sources and the Ilkhanate narratives, reveals unknown relationship between the Ilkhanate intellectual center and the Mamluk scholars. Yihan </w:t>
      </w:r>
      <w:proofErr w:type="spellStart"/>
      <w:r w:rsidRPr="00E0266D">
        <w:rPr>
          <w:rFonts w:asciiTheme="minorBidi" w:hAnsiTheme="minorBidi" w:cstheme="minorBidi"/>
        </w:rPr>
        <w:t>Qiu</w:t>
      </w:r>
      <w:proofErr w:type="spellEnd"/>
      <w:r w:rsidRPr="00E0266D">
        <w:rPr>
          <w:rFonts w:asciiTheme="minorBidi" w:hAnsiTheme="minorBidi" w:cstheme="minorBidi"/>
        </w:rPr>
        <w:t xml:space="preserve"> surveys </w:t>
      </w:r>
      <w:proofErr w:type="spellStart"/>
      <w:r w:rsidRPr="00E0266D">
        <w:rPr>
          <w:rFonts w:asciiTheme="minorBidi" w:hAnsiTheme="minorBidi" w:cstheme="minorBidi"/>
        </w:rPr>
        <w:t>Baybars</w:t>
      </w:r>
      <w:proofErr w:type="spellEnd"/>
      <w:r w:rsidRPr="00E0266D">
        <w:rPr>
          <w:rFonts w:asciiTheme="minorBidi" w:hAnsiTheme="minorBidi" w:cstheme="minorBidi"/>
        </w:rPr>
        <w:t xml:space="preserve"> al-Mansuri’s reports on a conflict between </w:t>
      </w:r>
      <w:proofErr w:type="spellStart"/>
      <w:r w:rsidRPr="00E0266D">
        <w:rPr>
          <w:rFonts w:asciiTheme="minorBidi" w:hAnsiTheme="minorBidi" w:cstheme="minorBidi"/>
        </w:rPr>
        <w:t>Qaidu</w:t>
      </w:r>
      <w:proofErr w:type="spellEnd"/>
      <w:r w:rsidRPr="00E0266D">
        <w:rPr>
          <w:rFonts w:asciiTheme="minorBidi" w:hAnsiTheme="minorBidi" w:cstheme="minorBidi"/>
        </w:rPr>
        <w:t xml:space="preserve"> and </w:t>
      </w:r>
      <w:proofErr w:type="spellStart"/>
      <w:r w:rsidRPr="00E0266D">
        <w:rPr>
          <w:rFonts w:asciiTheme="minorBidi" w:hAnsiTheme="minorBidi" w:cstheme="minorBidi"/>
        </w:rPr>
        <w:t>Qubilai</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Qa’an</w:t>
      </w:r>
      <w:proofErr w:type="spellEnd"/>
      <w:r w:rsidRPr="00E0266D">
        <w:rPr>
          <w:rFonts w:asciiTheme="minorBidi" w:hAnsiTheme="minorBidi" w:cstheme="minorBidi"/>
        </w:rPr>
        <w:t xml:space="preserve"> and analyzes how and why the Mamluk historian get to acquaint the event, which occurred in the Mongol Empire. Yoichi </w:t>
      </w:r>
      <w:proofErr w:type="spellStart"/>
      <w:r w:rsidRPr="00E0266D">
        <w:rPr>
          <w:rFonts w:asciiTheme="minorBidi" w:hAnsiTheme="minorBidi" w:cstheme="minorBidi"/>
        </w:rPr>
        <w:t>Yajima</w:t>
      </w:r>
      <w:proofErr w:type="spellEnd"/>
      <w:r w:rsidRPr="00E0266D">
        <w:rPr>
          <w:rFonts w:asciiTheme="minorBidi" w:hAnsiTheme="minorBidi" w:cstheme="minorBidi"/>
        </w:rPr>
        <w:t xml:space="preserve"> examines diplomatic correspondence between the Mamluk Sultanate and the Mongol Empire and demonstrates a particular style of the documents from Mamluk to Mongol. Yasuhiro Yokkaichi, </w:t>
      </w:r>
      <w:proofErr w:type="spellStart"/>
      <w:r w:rsidRPr="00E0266D">
        <w:rPr>
          <w:rFonts w:asciiTheme="minorBidi" w:hAnsiTheme="minorBidi" w:cstheme="minorBidi"/>
        </w:rPr>
        <w:t>refferring</w:t>
      </w:r>
      <w:proofErr w:type="spellEnd"/>
      <w:r w:rsidRPr="00E0266D">
        <w:rPr>
          <w:rFonts w:asciiTheme="minorBidi" w:hAnsiTheme="minorBidi" w:cstheme="minorBidi"/>
        </w:rPr>
        <w:t xml:space="preserve"> to the collection of the </w:t>
      </w:r>
      <w:proofErr w:type="spellStart"/>
      <w:r w:rsidRPr="00E0266D">
        <w:rPr>
          <w:rFonts w:asciiTheme="minorBidi" w:hAnsiTheme="minorBidi" w:cstheme="minorBidi"/>
        </w:rPr>
        <w:t>Rasulid</w:t>
      </w:r>
      <w:proofErr w:type="spellEnd"/>
      <w:r w:rsidRPr="00E0266D">
        <w:rPr>
          <w:rFonts w:asciiTheme="minorBidi" w:hAnsiTheme="minorBidi" w:cstheme="minorBidi"/>
        </w:rPr>
        <w:t xml:space="preserve"> official documents, </w:t>
      </w:r>
      <w:r w:rsidRPr="00E0266D">
        <w:rPr>
          <w:rFonts w:asciiTheme="minorBidi" w:hAnsiTheme="minorBidi" w:cstheme="minorBidi"/>
          <w:i/>
          <w:iCs/>
        </w:rPr>
        <w:t>Nur al-</w:t>
      </w:r>
      <w:proofErr w:type="spellStart"/>
      <w:r w:rsidRPr="00E0266D">
        <w:rPr>
          <w:rFonts w:asciiTheme="minorBidi" w:hAnsiTheme="minorBidi" w:cstheme="minorBidi"/>
          <w:i/>
          <w:iCs/>
        </w:rPr>
        <w:t>Ma’arif</w:t>
      </w:r>
      <w:proofErr w:type="spellEnd"/>
      <w:r w:rsidRPr="00E0266D">
        <w:rPr>
          <w:rFonts w:asciiTheme="minorBidi" w:hAnsiTheme="minorBidi" w:cstheme="minorBidi"/>
        </w:rPr>
        <w:t>, illustrates the multilateral trading network of Indian Ocean merchants, from China, via Kish and Hormuz, to Mamluk Hijaz and Cairo.</w:t>
      </w:r>
    </w:p>
    <w:p w14:paraId="15C4126E" w14:textId="16A47D5C" w:rsidR="00E0266D" w:rsidRDefault="00E0266D" w:rsidP="00E0266D">
      <w:pPr>
        <w:jc w:val="both"/>
        <w:rPr>
          <w:rFonts w:asciiTheme="minorBidi" w:hAnsiTheme="minorBidi" w:cstheme="minorBidi"/>
        </w:rPr>
      </w:pPr>
    </w:p>
    <w:p w14:paraId="3F69F52F" w14:textId="480E1BA4" w:rsidR="00E13DC0" w:rsidRDefault="00E13DC0" w:rsidP="00E0266D">
      <w:pPr>
        <w:jc w:val="both"/>
        <w:rPr>
          <w:rFonts w:asciiTheme="minorBidi" w:hAnsiTheme="minorBidi" w:cstheme="minorBidi"/>
        </w:rPr>
      </w:pPr>
      <w:r>
        <w:rPr>
          <w:rFonts w:asciiTheme="minorBidi" w:hAnsiTheme="minorBidi" w:cstheme="minorBidi"/>
        </w:rPr>
        <w:t>Organizer</w:t>
      </w:r>
      <w:bookmarkStart w:id="1" w:name="_Hlk10214270"/>
      <w:r w:rsidR="0043687D" w:rsidRPr="0043687D">
        <w:rPr>
          <w:rFonts w:asciiTheme="minorBidi" w:hAnsiTheme="minorBidi" w:cstheme="minorBidi"/>
        </w:rPr>
        <w:t xml:space="preserve"> – </w:t>
      </w:r>
      <w:bookmarkEnd w:id="1"/>
      <w:r>
        <w:rPr>
          <w:rFonts w:asciiTheme="minorBidi" w:hAnsiTheme="minorBidi" w:cstheme="minorBidi" w:hint="eastAsia"/>
        </w:rPr>
        <w:t>C</w:t>
      </w:r>
      <w:r>
        <w:rPr>
          <w:rFonts w:asciiTheme="minorBidi" w:hAnsiTheme="minorBidi" w:cstheme="minorBidi"/>
        </w:rPr>
        <w:t xml:space="preserve">hair: </w:t>
      </w:r>
      <w:proofErr w:type="spellStart"/>
      <w:r>
        <w:rPr>
          <w:rFonts w:asciiTheme="minorBidi" w:hAnsiTheme="minorBidi" w:cstheme="minorBidi"/>
        </w:rPr>
        <w:t>Nobutaka</w:t>
      </w:r>
      <w:proofErr w:type="spellEnd"/>
      <w:r>
        <w:rPr>
          <w:rFonts w:asciiTheme="minorBidi" w:hAnsiTheme="minorBidi" w:cstheme="minorBidi"/>
        </w:rPr>
        <w:t xml:space="preserve"> </w:t>
      </w:r>
      <w:proofErr w:type="spellStart"/>
      <w:r>
        <w:rPr>
          <w:rFonts w:asciiTheme="minorBidi" w:hAnsiTheme="minorBidi" w:cstheme="minorBidi"/>
        </w:rPr>
        <w:t>Nakamachi</w:t>
      </w:r>
      <w:proofErr w:type="spellEnd"/>
      <w:r>
        <w:rPr>
          <w:rFonts w:asciiTheme="minorBidi" w:hAnsiTheme="minorBidi" w:cstheme="minorBidi"/>
        </w:rPr>
        <w:t xml:space="preserve"> (Professor</w:t>
      </w:r>
      <w:r w:rsidR="004B4B0C">
        <w:rPr>
          <w:rFonts w:asciiTheme="minorBidi" w:hAnsiTheme="minorBidi" w:cstheme="minorBidi"/>
        </w:rPr>
        <w:t>;</w:t>
      </w:r>
      <w:r>
        <w:rPr>
          <w:rFonts w:asciiTheme="minorBidi" w:hAnsiTheme="minorBidi" w:cstheme="minorBidi"/>
        </w:rPr>
        <w:t xml:space="preserve"> Konan University</w:t>
      </w:r>
      <w:r w:rsidR="004B4B0C">
        <w:rPr>
          <w:rFonts w:asciiTheme="minorBidi" w:hAnsiTheme="minorBidi" w:cstheme="minorBidi"/>
        </w:rPr>
        <w:t>; Japan)</w:t>
      </w:r>
    </w:p>
    <w:p w14:paraId="1C93E27A" w14:textId="77777777" w:rsidR="004B4B0C" w:rsidRPr="00E0266D" w:rsidRDefault="004B4B0C" w:rsidP="00E0266D">
      <w:pPr>
        <w:jc w:val="both"/>
        <w:rPr>
          <w:rFonts w:asciiTheme="minorBidi" w:hAnsiTheme="minorBidi" w:cstheme="minorBidi"/>
        </w:rPr>
      </w:pPr>
    </w:p>
    <w:p w14:paraId="31940585" w14:textId="77777777" w:rsidR="00E13DC0" w:rsidRPr="000069B0" w:rsidRDefault="00F82F4B" w:rsidP="00E13DC0">
      <w:pPr>
        <w:jc w:val="both"/>
        <w:rPr>
          <w:rFonts w:asciiTheme="minorBidi" w:hAnsiTheme="minorBidi" w:cstheme="minorBidi"/>
          <w:b/>
          <w:lang w:val="en"/>
        </w:rPr>
      </w:pPr>
      <w:r>
        <w:rPr>
          <w:rFonts w:asciiTheme="minorBidi" w:hAnsiTheme="minorBidi" w:cstheme="minorBidi"/>
          <w:lang w:val="en"/>
        </w:rPr>
        <w:pict w14:anchorId="11136EF2">
          <v:rect id="_x0000_i1039" style="width:0;height:1.5pt" o:hralign="center" o:hrstd="t" o:hr="t" fillcolor="#a0a0a0" stroked="f"/>
        </w:pict>
      </w:r>
    </w:p>
    <w:p w14:paraId="6AFD7B46" w14:textId="77777777" w:rsidR="0022137E" w:rsidRPr="000069B0" w:rsidRDefault="0022137E" w:rsidP="0022137E">
      <w:pPr>
        <w:jc w:val="both"/>
        <w:rPr>
          <w:rFonts w:asciiTheme="minorBidi" w:hAnsiTheme="minorBidi" w:cstheme="minorBidi"/>
          <w:b/>
          <w:lang w:val="en"/>
        </w:rPr>
      </w:pPr>
      <w:r w:rsidRPr="000069B0">
        <w:rPr>
          <w:rFonts w:asciiTheme="minorBidi" w:hAnsiTheme="minorBidi" w:cstheme="minorBidi"/>
          <w:b/>
          <w:lang w:val="en"/>
        </w:rPr>
        <w:t>PANEL MEMBERS AND PAPERS</w:t>
      </w:r>
    </w:p>
    <w:p w14:paraId="196F14A8" w14:textId="77777777" w:rsidR="0022137E" w:rsidRPr="000069B0" w:rsidRDefault="00F82F4B" w:rsidP="0022137E">
      <w:pPr>
        <w:jc w:val="both"/>
        <w:rPr>
          <w:rFonts w:asciiTheme="minorBidi" w:hAnsiTheme="minorBidi" w:cstheme="minorBidi"/>
          <w:b/>
          <w:lang w:val="en"/>
        </w:rPr>
      </w:pPr>
      <w:r>
        <w:rPr>
          <w:rFonts w:asciiTheme="minorBidi" w:hAnsiTheme="minorBidi" w:cstheme="minorBidi"/>
          <w:lang w:val="en"/>
        </w:rPr>
        <w:pict w14:anchorId="74869B37">
          <v:rect id="_x0000_i1040" style="width:0;height:1.5pt" o:hralign="center" o:hrstd="t" o:hr="t" fillcolor="#a0a0a0" stroked="f"/>
        </w:pict>
      </w:r>
    </w:p>
    <w:p w14:paraId="55783DFB" w14:textId="2C7CE2F3" w:rsidR="0022137E" w:rsidRPr="00E0266D" w:rsidRDefault="0022137E" w:rsidP="0022137E">
      <w:pPr>
        <w:jc w:val="both"/>
        <w:rPr>
          <w:rFonts w:asciiTheme="minorBidi" w:hAnsiTheme="minorBidi" w:cstheme="minorBidi"/>
        </w:rPr>
      </w:pPr>
      <w:r w:rsidRPr="000069B0">
        <w:rPr>
          <w:rFonts w:asciiTheme="minorBidi" w:hAnsiTheme="minorBidi" w:cstheme="minorBidi"/>
          <w:b/>
          <w:lang w:val="en"/>
        </w:rPr>
        <w:t>Panelist 1</w:t>
      </w:r>
    </w:p>
    <w:p w14:paraId="121B7646" w14:textId="0433BB82" w:rsidR="00E0266D" w:rsidRDefault="00E0266D" w:rsidP="00E0266D">
      <w:pPr>
        <w:jc w:val="both"/>
        <w:rPr>
          <w:rFonts w:asciiTheme="minorBidi" w:hAnsiTheme="minorBidi" w:cstheme="minorBidi"/>
        </w:rPr>
      </w:pPr>
      <w:r w:rsidRPr="00E0266D">
        <w:rPr>
          <w:rFonts w:asciiTheme="minorBidi" w:hAnsiTheme="minorBidi" w:cstheme="minorBidi"/>
        </w:rPr>
        <w:t xml:space="preserve">Yoichi </w:t>
      </w:r>
      <w:proofErr w:type="spellStart"/>
      <w:r w:rsidRPr="00E0266D">
        <w:rPr>
          <w:rFonts w:asciiTheme="minorBidi" w:hAnsiTheme="minorBidi" w:cstheme="minorBidi"/>
        </w:rPr>
        <w:t>Isahaya</w:t>
      </w:r>
      <w:proofErr w:type="spellEnd"/>
      <w:r w:rsidRPr="00E0266D">
        <w:rPr>
          <w:rFonts w:asciiTheme="minorBidi" w:hAnsiTheme="minorBidi" w:cstheme="minorBidi"/>
        </w:rPr>
        <w:t xml:space="preserve"> (</w:t>
      </w:r>
      <w:r w:rsidR="005C02E1">
        <w:rPr>
          <w:rFonts w:asciiTheme="minorBidi" w:hAnsiTheme="minorBidi" w:cstheme="minorBidi"/>
        </w:rPr>
        <w:t xml:space="preserve">Assistant Professor; </w:t>
      </w:r>
      <w:r w:rsidR="005C02E1" w:rsidRPr="005C02E1">
        <w:rPr>
          <w:rFonts w:asciiTheme="minorBidi" w:hAnsiTheme="minorBidi" w:cstheme="minorBidi"/>
        </w:rPr>
        <w:t>Slavic-Eurasian Research Center</w:t>
      </w:r>
      <w:r w:rsidR="005C02E1">
        <w:rPr>
          <w:rFonts w:asciiTheme="minorBidi" w:hAnsiTheme="minorBidi" w:cstheme="minorBidi"/>
        </w:rPr>
        <w:t xml:space="preserve">, </w:t>
      </w:r>
      <w:r w:rsidR="001B6272">
        <w:rPr>
          <w:rFonts w:asciiTheme="minorBidi" w:hAnsiTheme="minorBidi" w:cstheme="minorBidi"/>
        </w:rPr>
        <w:t>Hokkaido University; Japan</w:t>
      </w:r>
      <w:r w:rsidRPr="00E0266D">
        <w:rPr>
          <w:rFonts w:asciiTheme="minorBidi" w:hAnsiTheme="minorBidi" w:cstheme="minorBidi"/>
        </w:rPr>
        <w:t>)</w:t>
      </w:r>
    </w:p>
    <w:p w14:paraId="114616C4" w14:textId="77777777" w:rsidR="00E9167F" w:rsidRPr="00E0266D" w:rsidRDefault="00E9167F" w:rsidP="00E0266D">
      <w:pPr>
        <w:jc w:val="both"/>
        <w:rPr>
          <w:rFonts w:asciiTheme="minorBidi" w:hAnsiTheme="minorBidi" w:cstheme="minorBidi"/>
        </w:rPr>
      </w:pPr>
    </w:p>
    <w:p w14:paraId="4295149A" w14:textId="4FAD0B1F" w:rsidR="00E0266D" w:rsidRPr="00E0266D" w:rsidRDefault="00E0266D" w:rsidP="00E0266D">
      <w:pPr>
        <w:jc w:val="both"/>
        <w:rPr>
          <w:rFonts w:asciiTheme="minorBidi" w:hAnsiTheme="minorBidi" w:cstheme="minorBidi"/>
          <w:b/>
          <w:bCs/>
        </w:rPr>
      </w:pPr>
      <w:proofErr w:type="spellStart"/>
      <w:r w:rsidRPr="00E0266D">
        <w:rPr>
          <w:rFonts w:asciiTheme="minorBidi" w:hAnsiTheme="minorBidi" w:cstheme="minorBidi"/>
          <w:b/>
          <w:bCs/>
        </w:rPr>
        <w:t>Maragha</w:t>
      </w:r>
      <w:proofErr w:type="spellEnd"/>
      <w:r w:rsidRPr="00E0266D">
        <w:rPr>
          <w:rFonts w:asciiTheme="minorBidi" w:hAnsiTheme="minorBidi" w:cstheme="minorBidi"/>
          <w:b/>
          <w:bCs/>
        </w:rPr>
        <w:t xml:space="preserve"> </w:t>
      </w:r>
      <w:r w:rsidR="005E2722">
        <w:rPr>
          <w:rFonts w:asciiTheme="minorBidi" w:hAnsiTheme="minorBidi" w:cstheme="minorBidi"/>
          <w:b/>
          <w:bCs/>
        </w:rPr>
        <w:t>across</w:t>
      </w:r>
      <w:r w:rsidRPr="00E0266D">
        <w:rPr>
          <w:rFonts w:asciiTheme="minorBidi" w:hAnsiTheme="minorBidi" w:cstheme="minorBidi"/>
          <w:b/>
          <w:bCs/>
        </w:rPr>
        <w:t xml:space="preserve"> the Euphrates: The Observatory in Mamluk Sources</w:t>
      </w:r>
    </w:p>
    <w:p w14:paraId="6C44221F" w14:textId="77777777" w:rsidR="00E0266D" w:rsidRPr="00E0266D" w:rsidRDefault="00E0266D" w:rsidP="00E0266D">
      <w:pPr>
        <w:jc w:val="both"/>
        <w:rPr>
          <w:rFonts w:asciiTheme="minorBidi" w:hAnsiTheme="minorBidi" w:cstheme="minorBidi"/>
        </w:rPr>
      </w:pPr>
    </w:p>
    <w:p w14:paraId="0CDDF8B9" w14:textId="3C907423" w:rsidR="00E0266D" w:rsidRPr="00E0266D" w:rsidRDefault="00E0266D" w:rsidP="00E0266D">
      <w:pPr>
        <w:jc w:val="both"/>
        <w:rPr>
          <w:rFonts w:asciiTheme="minorBidi" w:hAnsiTheme="minorBidi" w:cstheme="minorBidi"/>
        </w:rPr>
      </w:pPr>
      <w:r w:rsidRPr="00E0266D">
        <w:rPr>
          <w:rFonts w:asciiTheme="minorBidi" w:hAnsiTheme="minorBidi" w:cstheme="minorBidi"/>
        </w:rPr>
        <w:t xml:space="preserve">The tide of the Mongols was dammed by a crushing defeat at </w:t>
      </w:r>
      <w:proofErr w:type="spellStart"/>
      <w:r w:rsidRPr="00E0266D">
        <w:rPr>
          <w:rFonts w:asciiTheme="minorBidi" w:hAnsiTheme="minorBidi" w:cstheme="minorBidi"/>
        </w:rPr>
        <w:t>ʿAyn</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Jālūt</w:t>
      </w:r>
      <w:proofErr w:type="spellEnd"/>
      <w:r w:rsidRPr="00E0266D">
        <w:rPr>
          <w:rFonts w:asciiTheme="minorBidi" w:hAnsiTheme="minorBidi" w:cstheme="minorBidi"/>
        </w:rPr>
        <w:t xml:space="preserve"> in 1260, which resulted in fixing the political boundaries between the Mamluk Sultanate (1250–1517) and the Mongol Ilkhanate (ca. 1256–1357), despite the latter’s several encroachments after that. However, the boundaries were not much </w:t>
      </w:r>
      <w:r w:rsidRPr="00E0266D">
        <w:rPr>
          <w:rFonts w:asciiTheme="minorBidi" w:hAnsiTheme="minorBidi" w:cstheme="minorBidi"/>
        </w:rPr>
        <w:lastRenderedPageBreak/>
        <w:t xml:space="preserve">confined to the mobility of intellectuals. Quite a few scholars in Syria and Egypt visited the </w:t>
      </w:r>
      <w:proofErr w:type="spellStart"/>
      <w:r w:rsidRPr="00E0266D">
        <w:rPr>
          <w:rFonts w:asciiTheme="minorBidi" w:hAnsiTheme="minorBidi" w:cstheme="minorBidi"/>
        </w:rPr>
        <w:t>Maragha</w:t>
      </w:r>
      <w:proofErr w:type="spellEnd"/>
      <w:r w:rsidRPr="00E0266D">
        <w:rPr>
          <w:rFonts w:asciiTheme="minorBidi" w:hAnsiTheme="minorBidi" w:cstheme="minorBidi"/>
        </w:rPr>
        <w:t xml:space="preserve"> observatory—a foremost intellectual center in the Nile-to-Oxus region—even from the time of its foundation. This paper attempts to reconstruct a history of the observatory from the Mamluk sources in comparison with narratives from the Ilkhanate. Information about the </w:t>
      </w:r>
      <w:proofErr w:type="spellStart"/>
      <w:r w:rsidRPr="00E0266D">
        <w:rPr>
          <w:rFonts w:asciiTheme="minorBidi" w:hAnsiTheme="minorBidi" w:cstheme="minorBidi"/>
        </w:rPr>
        <w:t>Maragha</w:t>
      </w:r>
      <w:proofErr w:type="spellEnd"/>
      <w:r w:rsidRPr="00E0266D">
        <w:rPr>
          <w:rFonts w:asciiTheme="minorBidi" w:hAnsiTheme="minorBidi" w:cstheme="minorBidi"/>
        </w:rPr>
        <w:t xml:space="preserve"> observatory in the Mamluk sources is mainly divided into two parts. On one hand, Mamluk chronicles refer to the observatory in particular in the political context. Biographical dictionaries authored in the regions of the Mamluk Sultanate, on the other hand, also provide us with a fair amount of information about the observatory in relation to scholars who were active there. That information includes not only scholars of the Ilkhanate such as </w:t>
      </w:r>
      <w:proofErr w:type="spellStart"/>
      <w:r w:rsidRPr="00E0266D">
        <w:rPr>
          <w:rFonts w:asciiTheme="minorBidi" w:hAnsiTheme="minorBidi" w:cstheme="minorBidi"/>
        </w:rPr>
        <w:t>Naṣīr</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Dīn</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Ṭūsī</w:t>
      </w:r>
      <w:proofErr w:type="spellEnd"/>
      <w:r w:rsidRPr="00E0266D">
        <w:rPr>
          <w:rFonts w:asciiTheme="minorBidi" w:hAnsiTheme="minorBidi" w:cstheme="minorBidi"/>
        </w:rPr>
        <w:t xml:space="preserve"> (1201–1274) and Ibn al-</w:t>
      </w:r>
      <w:proofErr w:type="spellStart"/>
      <w:r w:rsidRPr="00E0266D">
        <w:rPr>
          <w:rFonts w:asciiTheme="minorBidi" w:hAnsiTheme="minorBidi" w:cstheme="minorBidi"/>
        </w:rPr>
        <w:t>Fuwaṭī</w:t>
      </w:r>
      <w:proofErr w:type="spellEnd"/>
      <w:r w:rsidRPr="00E0266D">
        <w:rPr>
          <w:rFonts w:asciiTheme="minorBidi" w:hAnsiTheme="minorBidi" w:cstheme="minorBidi"/>
        </w:rPr>
        <w:t xml:space="preserve"> (1244-1323) but also ones from the Mamluk realm. Marshalling a wide variety of sources, unknown aspects of the history of the </w:t>
      </w:r>
      <w:proofErr w:type="spellStart"/>
      <w:r w:rsidRPr="00E0266D">
        <w:rPr>
          <w:rFonts w:asciiTheme="minorBidi" w:hAnsiTheme="minorBidi" w:cstheme="minorBidi"/>
        </w:rPr>
        <w:t>Maragha</w:t>
      </w:r>
      <w:proofErr w:type="spellEnd"/>
      <w:r w:rsidRPr="00E0266D">
        <w:rPr>
          <w:rFonts w:asciiTheme="minorBidi" w:hAnsiTheme="minorBidi" w:cstheme="minorBidi"/>
        </w:rPr>
        <w:t xml:space="preserve"> observatory are expected to be revealed. In fact, the scholar who mostly inherited the tradition of the </w:t>
      </w:r>
      <w:proofErr w:type="spellStart"/>
      <w:r w:rsidRPr="00E0266D">
        <w:rPr>
          <w:rFonts w:asciiTheme="minorBidi" w:hAnsiTheme="minorBidi" w:cstheme="minorBidi"/>
        </w:rPr>
        <w:t>Maragha</w:t>
      </w:r>
      <w:proofErr w:type="spellEnd"/>
      <w:r w:rsidRPr="00E0266D">
        <w:rPr>
          <w:rFonts w:asciiTheme="minorBidi" w:hAnsiTheme="minorBidi" w:cstheme="minorBidi"/>
        </w:rPr>
        <w:t xml:space="preserve"> astronomers was Ibn al-</w:t>
      </w:r>
      <w:proofErr w:type="spellStart"/>
      <w:r w:rsidRPr="00E0266D">
        <w:rPr>
          <w:rFonts w:asciiTheme="minorBidi" w:hAnsiTheme="minorBidi" w:cstheme="minorBidi"/>
        </w:rPr>
        <w:t>Shātir</w:t>
      </w:r>
      <w:proofErr w:type="spellEnd"/>
      <w:r w:rsidRPr="00E0266D">
        <w:rPr>
          <w:rFonts w:asciiTheme="minorBidi" w:hAnsiTheme="minorBidi" w:cstheme="minorBidi"/>
        </w:rPr>
        <w:t xml:space="preserve"> (1304–1375), a timekeeper (</w:t>
      </w:r>
      <w:proofErr w:type="spellStart"/>
      <w:r w:rsidRPr="00E0266D">
        <w:rPr>
          <w:rFonts w:asciiTheme="minorBidi" w:hAnsiTheme="minorBidi" w:cstheme="minorBidi"/>
        </w:rPr>
        <w:t>muwaqqit</w:t>
      </w:r>
      <w:proofErr w:type="spellEnd"/>
      <w:r w:rsidRPr="00E0266D">
        <w:rPr>
          <w:rFonts w:asciiTheme="minorBidi" w:hAnsiTheme="minorBidi" w:cstheme="minorBidi"/>
        </w:rPr>
        <w:t xml:space="preserve">) in Damascus, but he did not come to </w:t>
      </w:r>
      <w:proofErr w:type="spellStart"/>
      <w:r w:rsidRPr="00E0266D">
        <w:rPr>
          <w:rFonts w:asciiTheme="minorBidi" w:hAnsiTheme="minorBidi" w:cstheme="minorBidi"/>
        </w:rPr>
        <w:t>Maragha</w:t>
      </w:r>
      <w:proofErr w:type="spellEnd"/>
      <w:r w:rsidRPr="00E0266D">
        <w:rPr>
          <w:rFonts w:asciiTheme="minorBidi" w:hAnsiTheme="minorBidi" w:cstheme="minorBidi"/>
        </w:rPr>
        <w:t xml:space="preserve"> at all. This paper would also shed some light upon this elusive connection between the Syrian scholar and the </w:t>
      </w:r>
      <w:proofErr w:type="spellStart"/>
      <w:r w:rsidRPr="00E0266D">
        <w:rPr>
          <w:rFonts w:asciiTheme="minorBidi" w:hAnsiTheme="minorBidi" w:cstheme="minorBidi"/>
        </w:rPr>
        <w:t>Maragha</w:t>
      </w:r>
      <w:proofErr w:type="spellEnd"/>
      <w:r w:rsidRPr="00E0266D">
        <w:rPr>
          <w:rFonts w:asciiTheme="minorBidi" w:hAnsiTheme="minorBidi" w:cstheme="minorBidi"/>
        </w:rPr>
        <w:t xml:space="preserve"> astronomical heritage.</w:t>
      </w:r>
    </w:p>
    <w:p w14:paraId="3A9B959E" w14:textId="77777777" w:rsidR="00E0266D" w:rsidRPr="00E0266D" w:rsidRDefault="00E0266D" w:rsidP="00E0266D">
      <w:pPr>
        <w:jc w:val="both"/>
        <w:rPr>
          <w:rFonts w:asciiTheme="minorBidi" w:hAnsiTheme="minorBidi" w:cstheme="minorBidi"/>
        </w:rPr>
      </w:pPr>
    </w:p>
    <w:p w14:paraId="7460B508" w14:textId="77777777" w:rsidR="00F20F6F" w:rsidRPr="000069B0" w:rsidRDefault="00F82F4B" w:rsidP="00F20F6F">
      <w:pPr>
        <w:jc w:val="both"/>
        <w:rPr>
          <w:rFonts w:asciiTheme="minorBidi" w:hAnsiTheme="minorBidi" w:cstheme="minorBidi"/>
          <w:b/>
          <w:lang w:val="en"/>
        </w:rPr>
      </w:pPr>
      <w:r>
        <w:rPr>
          <w:rFonts w:asciiTheme="minorBidi" w:hAnsiTheme="minorBidi" w:cstheme="minorBidi"/>
          <w:lang w:val="en"/>
        </w:rPr>
        <w:pict w14:anchorId="38BAE144">
          <v:rect id="_x0000_i1041" style="width:0;height:1.5pt" o:hralign="center" o:hrstd="t" o:hr="t" fillcolor="#a0a0a0" stroked="f"/>
        </w:pict>
      </w:r>
    </w:p>
    <w:p w14:paraId="2C916464" w14:textId="77777777" w:rsidR="000B7C47" w:rsidRDefault="00E0266D" w:rsidP="00DE34F4">
      <w:pPr>
        <w:jc w:val="both"/>
        <w:rPr>
          <w:rFonts w:asciiTheme="minorBidi" w:hAnsiTheme="minorBidi" w:cstheme="minorBidi"/>
          <w:b/>
          <w:bCs/>
        </w:rPr>
      </w:pPr>
      <w:r w:rsidRPr="00E0266D">
        <w:rPr>
          <w:rFonts w:asciiTheme="minorBidi" w:hAnsiTheme="minorBidi" w:cstheme="minorBidi"/>
          <w:b/>
          <w:bCs/>
        </w:rPr>
        <w:t>Panelist 2</w:t>
      </w:r>
    </w:p>
    <w:p w14:paraId="6E9F6890" w14:textId="0CC42E52" w:rsidR="00E0266D" w:rsidRDefault="00DE34F4" w:rsidP="00DE34F4">
      <w:pPr>
        <w:jc w:val="both"/>
        <w:rPr>
          <w:rFonts w:asciiTheme="minorBidi" w:hAnsiTheme="minorBidi" w:cstheme="minorBidi"/>
        </w:rPr>
      </w:pPr>
      <w:proofErr w:type="spellStart"/>
      <w:r w:rsidRPr="00DE34F4">
        <w:rPr>
          <w:rFonts w:asciiTheme="minorBidi" w:hAnsiTheme="minorBidi" w:cstheme="minorBidi"/>
        </w:rPr>
        <w:t>Yihao</w:t>
      </w:r>
      <w:proofErr w:type="spellEnd"/>
      <w:r w:rsidRPr="00DE34F4">
        <w:rPr>
          <w:rFonts w:asciiTheme="minorBidi" w:hAnsiTheme="minorBidi" w:cstheme="minorBidi"/>
        </w:rPr>
        <w:t xml:space="preserve"> </w:t>
      </w:r>
      <w:proofErr w:type="spellStart"/>
      <w:r w:rsidRPr="00DE34F4">
        <w:rPr>
          <w:rFonts w:asciiTheme="minorBidi" w:hAnsiTheme="minorBidi" w:cstheme="minorBidi"/>
        </w:rPr>
        <w:t>Qiu</w:t>
      </w:r>
      <w:proofErr w:type="spellEnd"/>
      <w:r w:rsidR="00E0266D" w:rsidRPr="00E0266D">
        <w:rPr>
          <w:rFonts w:asciiTheme="minorBidi" w:hAnsiTheme="minorBidi" w:cstheme="minorBidi"/>
        </w:rPr>
        <w:t xml:space="preserve"> (</w:t>
      </w:r>
      <w:r w:rsidR="009469D2" w:rsidRPr="009469D2">
        <w:rPr>
          <w:rFonts w:asciiTheme="minorBidi" w:hAnsiTheme="minorBidi" w:cstheme="minorBidi"/>
        </w:rPr>
        <w:t>Lecturer</w:t>
      </w:r>
      <w:r w:rsidR="009469D2">
        <w:rPr>
          <w:rFonts w:asciiTheme="minorBidi" w:hAnsiTheme="minorBidi" w:cstheme="minorBidi"/>
        </w:rPr>
        <w:t>;</w:t>
      </w:r>
      <w:r w:rsidR="009469D2" w:rsidRPr="009469D2">
        <w:rPr>
          <w:rFonts w:asciiTheme="minorBidi" w:hAnsiTheme="minorBidi" w:cstheme="minorBidi"/>
        </w:rPr>
        <w:t xml:space="preserve"> </w:t>
      </w:r>
      <w:r w:rsidR="00E0266D" w:rsidRPr="00E0266D">
        <w:rPr>
          <w:rFonts w:asciiTheme="minorBidi" w:hAnsiTheme="minorBidi" w:cstheme="minorBidi"/>
        </w:rPr>
        <w:t>Fudan University</w:t>
      </w:r>
      <w:r>
        <w:rPr>
          <w:rFonts w:asciiTheme="minorBidi" w:hAnsiTheme="minorBidi" w:cstheme="minorBidi"/>
        </w:rPr>
        <w:t>; China</w:t>
      </w:r>
      <w:r w:rsidR="00E0266D" w:rsidRPr="00E0266D">
        <w:rPr>
          <w:rFonts w:asciiTheme="minorBidi" w:hAnsiTheme="minorBidi" w:cstheme="minorBidi"/>
        </w:rPr>
        <w:t>)</w:t>
      </w:r>
    </w:p>
    <w:p w14:paraId="7BBDB544" w14:textId="77777777" w:rsidR="00DE34F4" w:rsidRPr="00E0266D" w:rsidRDefault="00DE34F4" w:rsidP="00DE34F4">
      <w:pPr>
        <w:jc w:val="both"/>
        <w:rPr>
          <w:rFonts w:asciiTheme="minorBidi" w:hAnsiTheme="minorBidi" w:cstheme="minorBidi"/>
        </w:rPr>
      </w:pPr>
    </w:p>
    <w:p w14:paraId="747B58EA" w14:textId="5D31BDD4" w:rsidR="00E0266D" w:rsidRPr="00E0266D" w:rsidRDefault="00E0266D" w:rsidP="00E0266D">
      <w:pPr>
        <w:jc w:val="both"/>
        <w:rPr>
          <w:rFonts w:asciiTheme="minorBidi" w:hAnsiTheme="minorBidi" w:cstheme="minorBidi"/>
          <w:b/>
          <w:bCs/>
        </w:rPr>
      </w:pPr>
      <w:r w:rsidRPr="00E0266D">
        <w:rPr>
          <w:rFonts w:asciiTheme="minorBidi" w:hAnsiTheme="minorBidi" w:cstheme="minorBidi"/>
          <w:b/>
          <w:bCs/>
        </w:rPr>
        <w:t xml:space="preserve">An Episode of the conflict between </w:t>
      </w:r>
      <w:proofErr w:type="spellStart"/>
      <w:r w:rsidRPr="00E0266D">
        <w:rPr>
          <w:rFonts w:asciiTheme="minorBidi" w:hAnsiTheme="minorBidi" w:cstheme="minorBidi"/>
          <w:b/>
          <w:bCs/>
        </w:rPr>
        <w:t>Qaidu</w:t>
      </w:r>
      <w:proofErr w:type="spellEnd"/>
      <w:r w:rsidRPr="00E0266D">
        <w:rPr>
          <w:rFonts w:asciiTheme="minorBidi" w:hAnsiTheme="minorBidi" w:cstheme="minorBidi"/>
          <w:b/>
          <w:bCs/>
        </w:rPr>
        <w:t xml:space="preserve"> and Yuan in Mamluk Chronicle</w:t>
      </w:r>
    </w:p>
    <w:p w14:paraId="3B0F0BE8" w14:textId="77777777" w:rsidR="00E0266D" w:rsidRPr="00E0266D" w:rsidRDefault="00E0266D" w:rsidP="00E0266D">
      <w:pPr>
        <w:jc w:val="both"/>
        <w:rPr>
          <w:rFonts w:asciiTheme="minorBidi" w:hAnsiTheme="minorBidi" w:cstheme="minorBidi"/>
        </w:rPr>
      </w:pPr>
    </w:p>
    <w:p w14:paraId="4B48A9B5" w14:textId="584C5724" w:rsidR="00E0266D" w:rsidRPr="00E0266D" w:rsidRDefault="00E0266D" w:rsidP="00E0266D">
      <w:pPr>
        <w:jc w:val="both"/>
        <w:rPr>
          <w:rFonts w:asciiTheme="minorBidi" w:hAnsiTheme="minorBidi" w:cstheme="minorBidi"/>
        </w:rPr>
      </w:pPr>
      <w:r w:rsidRPr="00E0266D">
        <w:rPr>
          <w:rFonts w:asciiTheme="minorBidi" w:hAnsiTheme="minorBidi" w:cstheme="minorBidi"/>
        </w:rPr>
        <w:t xml:space="preserve">Among the numerous Mamluk historians, one important author who devoted a more informative work about the Mongols and their history is </w:t>
      </w:r>
      <w:proofErr w:type="spellStart"/>
      <w:r w:rsidRPr="00E0266D">
        <w:rPr>
          <w:rFonts w:asciiTheme="minorBidi" w:hAnsiTheme="minorBidi" w:cstheme="minorBidi"/>
        </w:rPr>
        <w:t>Baybars</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Manṣūrī</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Rukn</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Dīn</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Baybars</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Dawādar</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Manṣūrī</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Khaṭaʾī</w:t>
      </w:r>
      <w:proofErr w:type="spellEnd"/>
      <w:r w:rsidRPr="00E0266D">
        <w:rPr>
          <w:rFonts w:asciiTheme="minorBidi" w:hAnsiTheme="minorBidi" w:cstheme="minorBidi"/>
        </w:rPr>
        <w:t>, 645/1246-7—725/1324-5), a Mamluk general, local governor and historian (</w:t>
      </w:r>
      <w:proofErr w:type="spellStart"/>
      <w:r w:rsidRPr="00E0266D">
        <w:rPr>
          <w:rFonts w:asciiTheme="minorBidi" w:hAnsiTheme="minorBidi" w:cstheme="minorBidi"/>
        </w:rPr>
        <w:t>Ashtor</w:t>
      </w:r>
      <w:proofErr w:type="spellEnd"/>
      <w:r w:rsidRPr="00E0266D">
        <w:rPr>
          <w:rFonts w:asciiTheme="minorBidi" w:hAnsiTheme="minorBidi" w:cstheme="minorBidi"/>
        </w:rPr>
        <w:t xml:space="preserve">, 1986: v.1, 1127-8). In his universal chronicle, </w:t>
      </w:r>
      <w:proofErr w:type="spellStart"/>
      <w:r w:rsidRPr="00E0266D">
        <w:rPr>
          <w:rFonts w:asciiTheme="minorBidi" w:hAnsiTheme="minorBidi" w:cstheme="minorBidi"/>
          <w:i/>
          <w:iCs/>
        </w:rPr>
        <w:t>Zubdat</w:t>
      </w:r>
      <w:proofErr w:type="spellEnd"/>
      <w:r w:rsidRPr="00E0266D">
        <w:rPr>
          <w:rFonts w:asciiTheme="minorBidi" w:hAnsiTheme="minorBidi" w:cstheme="minorBidi"/>
          <w:i/>
          <w:iCs/>
        </w:rPr>
        <w:t xml:space="preserve"> al-</w:t>
      </w:r>
      <w:proofErr w:type="spellStart"/>
      <w:r w:rsidRPr="00E0266D">
        <w:rPr>
          <w:rFonts w:asciiTheme="minorBidi" w:hAnsiTheme="minorBidi" w:cstheme="minorBidi"/>
          <w:i/>
          <w:iCs/>
        </w:rPr>
        <w:t>fikra</w:t>
      </w:r>
      <w:proofErr w:type="spellEnd"/>
      <w:r w:rsidRPr="00E0266D">
        <w:rPr>
          <w:rFonts w:asciiTheme="minorBidi" w:hAnsiTheme="minorBidi" w:cstheme="minorBidi"/>
          <w:i/>
          <w:iCs/>
        </w:rPr>
        <w:t xml:space="preserve"> </w:t>
      </w:r>
      <w:proofErr w:type="spellStart"/>
      <w:r w:rsidRPr="00E0266D">
        <w:rPr>
          <w:rFonts w:asciiTheme="minorBidi" w:hAnsiTheme="minorBidi" w:cstheme="minorBidi"/>
          <w:i/>
          <w:iCs/>
        </w:rPr>
        <w:t>fī</w:t>
      </w:r>
      <w:proofErr w:type="spellEnd"/>
      <w:r w:rsidRPr="00E0266D">
        <w:rPr>
          <w:rFonts w:asciiTheme="minorBidi" w:hAnsiTheme="minorBidi" w:cstheme="minorBidi"/>
          <w:i/>
          <w:iCs/>
        </w:rPr>
        <w:t xml:space="preserve"> </w:t>
      </w:r>
      <w:proofErr w:type="spellStart"/>
      <w:r w:rsidRPr="00E0266D">
        <w:rPr>
          <w:rFonts w:asciiTheme="minorBidi" w:hAnsiTheme="minorBidi" w:cstheme="minorBidi"/>
          <w:i/>
          <w:iCs/>
        </w:rPr>
        <w:t>taʿrīkh</w:t>
      </w:r>
      <w:proofErr w:type="spellEnd"/>
      <w:r w:rsidRPr="00E0266D">
        <w:rPr>
          <w:rFonts w:asciiTheme="minorBidi" w:hAnsiTheme="minorBidi" w:cstheme="minorBidi"/>
          <w:i/>
          <w:iCs/>
        </w:rPr>
        <w:t xml:space="preserve"> al-</w:t>
      </w:r>
      <w:proofErr w:type="spellStart"/>
      <w:r w:rsidRPr="00E0266D">
        <w:rPr>
          <w:rFonts w:asciiTheme="minorBidi" w:hAnsiTheme="minorBidi" w:cstheme="minorBidi"/>
          <w:i/>
          <w:iCs/>
        </w:rPr>
        <w:t>hajira</w:t>
      </w:r>
      <w:proofErr w:type="spellEnd"/>
      <w:r w:rsidRPr="00E0266D">
        <w:rPr>
          <w:rFonts w:asciiTheme="minorBidi" w:hAnsiTheme="minorBidi" w:cstheme="minorBidi"/>
        </w:rPr>
        <w:t xml:space="preserve"> (hereafter ZF), </w:t>
      </w:r>
      <w:proofErr w:type="spellStart"/>
      <w:r w:rsidRPr="00E0266D">
        <w:rPr>
          <w:rFonts w:asciiTheme="minorBidi" w:hAnsiTheme="minorBidi" w:cstheme="minorBidi"/>
        </w:rPr>
        <w:t>Baybars</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Manṣūrī</w:t>
      </w:r>
      <w:proofErr w:type="spellEnd"/>
      <w:r w:rsidRPr="00E0266D">
        <w:rPr>
          <w:rFonts w:asciiTheme="minorBidi" w:hAnsiTheme="minorBidi" w:cstheme="minorBidi"/>
        </w:rPr>
        <w:t xml:space="preserve"> reports on a fierce conflict which occurred between the </w:t>
      </w:r>
      <w:proofErr w:type="spellStart"/>
      <w:r w:rsidRPr="00E0266D">
        <w:rPr>
          <w:rFonts w:asciiTheme="minorBidi" w:hAnsiTheme="minorBidi" w:cstheme="minorBidi"/>
        </w:rPr>
        <w:t>Toluid</w:t>
      </w:r>
      <w:proofErr w:type="spellEnd"/>
      <w:r w:rsidRPr="00E0266D">
        <w:rPr>
          <w:rFonts w:asciiTheme="minorBidi" w:hAnsiTheme="minorBidi" w:cstheme="minorBidi"/>
        </w:rPr>
        <w:t xml:space="preserve"> prince </w:t>
      </w:r>
      <w:proofErr w:type="spellStart"/>
      <w:r w:rsidRPr="00E0266D">
        <w:rPr>
          <w:rFonts w:asciiTheme="minorBidi" w:hAnsiTheme="minorBidi" w:cstheme="minorBidi"/>
        </w:rPr>
        <w:t>Nomoqan</w:t>
      </w:r>
      <w:proofErr w:type="spellEnd"/>
      <w:r w:rsidRPr="00E0266D">
        <w:rPr>
          <w:rFonts w:asciiTheme="minorBidi" w:hAnsiTheme="minorBidi" w:cstheme="minorBidi"/>
        </w:rPr>
        <w:t xml:space="preserve"> and </w:t>
      </w:r>
      <w:proofErr w:type="spellStart"/>
      <w:r w:rsidRPr="00E0266D">
        <w:rPr>
          <w:rFonts w:asciiTheme="minorBidi" w:hAnsiTheme="minorBidi" w:cstheme="minorBidi"/>
        </w:rPr>
        <w:t>Qaidu</w:t>
      </w:r>
      <w:proofErr w:type="spellEnd"/>
      <w:r w:rsidRPr="00E0266D">
        <w:rPr>
          <w:rFonts w:asciiTheme="minorBidi" w:hAnsiTheme="minorBidi" w:cstheme="minorBidi"/>
        </w:rPr>
        <w:t xml:space="preserve">, the nephew and a recalcitrant rival of </w:t>
      </w:r>
      <w:proofErr w:type="spellStart"/>
      <w:r w:rsidRPr="00E0266D">
        <w:rPr>
          <w:rFonts w:asciiTheme="minorBidi" w:hAnsiTheme="minorBidi" w:cstheme="minorBidi"/>
        </w:rPr>
        <w:t>Qubilai</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Qa’an</w:t>
      </w:r>
      <w:proofErr w:type="spellEnd"/>
      <w:r w:rsidRPr="00E0266D">
        <w:rPr>
          <w:rFonts w:asciiTheme="minorBidi" w:hAnsiTheme="minorBidi" w:cstheme="minorBidi"/>
        </w:rPr>
        <w:t xml:space="preserve">. His record, so far as I know, is a distinctive narrative relating to </w:t>
      </w:r>
      <w:proofErr w:type="spellStart"/>
      <w:r w:rsidRPr="00E0266D">
        <w:rPr>
          <w:rFonts w:asciiTheme="minorBidi" w:hAnsiTheme="minorBidi" w:cstheme="minorBidi"/>
        </w:rPr>
        <w:t>Qaidu’s</w:t>
      </w:r>
      <w:proofErr w:type="spellEnd"/>
      <w:r w:rsidRPr="00E0266D">
        <w:rPr>
          <w:rFonts w:asciiTheme="minorBidi" w:hAnsiTheme="minorBidi" w:cstheme="minorBidi"/>
        </w:rPr>
        <w:t xml:space="preserve"> military activity in Mamluk sources, but the information of the actual date and place was ambiguous. Furthermore, it is strange that the contemporary Persian historical works keep an unusual silence on this event. Likewise, in Chinese sources we </w:t>
      </w:r>
      <w:r w:rsidRPr="00E0266D">
        <w:rPr>
          <w:rFonts w:asciiTheme="minorBidi" w:hAnsiTheme="minorBidi" w:cstheme="minorBidi"/>
        </w:rPr>
        <w:lastRenderedPageBreak/>
        <w:t xml:space="preserve">cannot find any record similar to the story recorded in the ZF. Thus, is it just a rumor due to the geographical distance or more likely, a misrepresentation because of the overt enmity against the Yuan Dynasty? In addition, since </w:t>
      </w:r>
      <w:proofErr w:type="spellStart"/>
      <w:r w:rsidRPr="00E0266D">
        <w:rPr>
          <w:rFonts w:asciiTheme="minorBidi" w:hAnsiTheme="minorBidi" w:cstheme="minorBidi"/>
        </w:rPr>
        <w:t>Qaidu’s</w:t>
      </w:r>
      <w:proofErr w:type="spellEnd"/>
      <w:r w:rsidRPr="00E0266D">
        <w:rPr>
          <w:rFonts w:asciiTheme="minorBidi" w:hAnsiTheme="minorBidi" w:cstheme="minorBidi"/>
        </w:rPr>
        <w:t xml:space="preserve"> story seems rather abrupt in the entire text of ZF, so why the author includes it in his work?</w:t>
      </w:r>
    </w:p>
    <w:p w14:paraId="3DA36A35" w14:textId="77777777" w:rsidR="00E0266D" w:rsidRPr="00E0266D" w:rsidRDefault="00E0266D" w:rsidP="00EA4B93">
      <w:pPr>
        <w:ind w:firstLine="840"/>
        <w:jc w:val="both"/>
        <w:rPr>
          <w:rFonts w:asciiTheme="minorBidi" w:hAnsiTheme="minorBidi" w:cstheme="minorBidi"/>
        </w:rPr>
      </w:pPr>
      <w:r w:rsidRPr="00E0266D">
        <w:rPr>
          <w:rFonts w:asciiTheme="minorBidi" w:hAnsiTheme="minorBidi" w:cstheme="minorBidi"/>
        </w:rPr>
        <w:t xml:space="preserve">To answer these questions, the report relevant to </w:t>
      </w:r>
      <w:proofErr w:type="spellStart"/>
      <w:r w:rsidRPr="00E0266D">
        <w:rPr>
          <w:rFonts w:asciiTheme="minorBidi" w:hAnsiTheme="minorBidi" w:cstheme="minorBidi"/>
        </w:rPr>
        <w:t>Qaidu’s</w:t>
      </w:r>
      <w:proofErr w:type="spellEnd"/>
      <w:r w:rsidRPr="00E0266D">
        <w:rPr>
          <w:rFonts w:asciiTheme="minorBidi" w:hAnsiTheme="minorBidi" w:cstheme="minorBidi"/>
        </w:rPr>
        <w:t xml:space="preserve"> conflict should be examined in detail. Hence this article aims to follow two sections: firstly, based on the Chinese, Persian and Arabic sources, I try to identify the person, the place-name and date relevant to this event. </w:t>
      </w:r>
      <w:proofErr w:type="gramStart"/>
      <w:r w:rsidRPr="00E0266D">
        <w:rPr>
          <w:rFonts w:asciiTheme="minorBidi" w:hAnsiTheme="minorBidi" w:cstheme="minorBidi"/>
        </w:rPr>
        <w:t>This event and its influence,</w:t>
      </w:r>
      <w:proofErr w:type="gramEnd"/>
      <w:r w:rsidRPr="00E0266D">
        <w:rPr>
          <w:rFonts w:asciiTheme="minorBidi" w:hAnsiTheme="minorBidi" w:cstheme="minorBidi"/>
        </w:rPr>
        <w:t xml:space="preserve"> will also be surveyed from a macroscopic view. Secondly, from </w:t>
      </w:r>
      <w:proofErr w:type="spellStart"/>
      <w:r w:rsidRPr="00E0266D">
        <w:rPr>
          <w:rFonts w:asciiTheme="minorBidi" w:hAnsiTheme="minorBidi" w:cstheme="minorBidi"/>
        </w:rPr>
        <w:t>Baybars</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Manṣūrī’s</w:t>
      </w:r>
      <w:proofErr w:type="spellEnd"/>
      <w:r w:rsidRPr="00E0266D">
        <w:rPr>
          <w:rFonts w:asciiTheme="minorBidi" w:hAnsiTheme="minorBidi" w:cstheme="minorBidi"/>
        </w:rPr>
        <w:t xml:space="preserve"> personal experience and the government policy of the Mamluk Sultanate, I will analyze the reason why this event gained this special attention by Mamluk historians.</w:t>
      </w:r>
    </w:p>
    <w:p w14:paraId="412E4AD8" w14:textId="77777777" w:rsidR="00E0266D" w:rsidRPr="00E0266D" w:rsidRDefault="00E0266D" w:rsidP="00EA4B93">
      <w:pPr>
        <w:ind w:firstLine="840"/>
        <w:jc w:val="both"/>
        <w:rPr>
          <w:rFonts w:asciiTheme="minorBidi" w:hAnsiTheme="minorBidi" w:cstheme="minorBidi"/>
        </w:rPr>
      </w:pPr>
      <w:r w:rsidRPr="00E0266D">
        <w:rPr>
          <w:rFonts w:asciiTheme="minorBidi" w:hAnsiTheme="minorBidi" w:cstheme="minorBidi"/>
        </w:rPr>
        <w:t>Associated with it, the informants and economic motivation relating to the Mongol affairs has also to be discussed.</w:t>
      </w:r>
    </w:p>
    <w:p w14:paraId="27FA2746" w14:textId="77777777" w:rsidR="00E0266D" w:rsidRPr="00E0266D" w:rsidRDefault="00E0266D" w:rsidP="00E0266D">
      <w:pPr>
        <w:jc w:val="both"/>
        <w:rPr>
          <w:rFonts w:asciiTheme="minorBidi" w:hAnsiTheme="minorBidi" w:cstheme="minorBidi"/>
        </w:rPr>
      </w:pPr>
    </w:p>
    <w:p w14:paraId="0A25E920" w14:textId="77777777" w:rsidR="00D04167" w:rsidRPr="000069B0" w:rsidRDefault="00F82F4B" w:rsidP="00D04167">
      <w:pPr>
        <w:jc w:val="both"/>
        <w:rPr>
          <w:rFonts w:asciiTheme="minorBidi" w:hAnsiTheme="minorBidi" w:cstheme="minorBidi"/>
          <w:b/>
          <w:lang w:val="en"/>
        </w:rPr>
      </w:pPr>
      <w:r>
        <w:rPr>
          <w:rFonts w:asciiTheme="minorBidi" w:hAnsiTheme="minorBidi" w:cstheme="minorBidi"/>
          <w:lang w:val="en"/>
        </w:rPr>
        <w:pict w14:anchorId="454F315F">
          <v:rect id="_x0000_i1042" style="width:0;height:1.5pt" o:hralign="center" o:hrstd="t" o:hr="t" fillcolor="#a0a0a0" stroked="f"/>
        </w:pict>
      </w:r>
    </w:p>
    <w:p w14:paraId="728A87C6" w14:textId="77777777" w:rsidR="00EA4B93" w:rsidRDefault="00E0266D" w:rsidP="00E0266D">
      <w:pPr>
        <w:jc w:val="both"/>
        <w:rPr>
          <w:rFonts w:asciiTheme="minorBidi" w:hAnsiTheme="minorBidi" w:cstheme="minorBidi"/>
          <w:b/>
          <w:bCs/>
        </w:rPr>
      </w:pPr>
      <w:r w:rsidRPr="00E0266D">
        <w:rPr>
          <w:rFonts w:asciiTheme="minorBidi" w:hAnsiTheme="minorBidi" w:cstheme="minorBidi"/>
          <w:b/>
          <w:bCs/>
        </w:rPr>
        <w:t>Panelist 3</w:t>
      </w:r>
    </w:p>
    <w:p w14:paraId="42C163FF" w14:textId="03B7D3DA" w:rsidR="00E0266D" w:rsidRDefault="00E0266D" w:rsidP="00E0266D">
      <w:pPr>
        <w:jc w:val="both"/>
        <w:rPr>
          <w:rFonts w:asciiTheme="minorBidi" w:hAnsiTheme="minorBidi" w:cstheme="minorBidi"/>
        </w:rPr>
      </w:pPr>
      <w:r w:rsidRPr="00E0266D">
        <w:rPr>
          <w:rFonts w:asciiTheme="minorBidi" w:hAnsiTheme="minorBidi" w:cstheme="minorBidi"/>
        </w:rPr>
        <w:t>Yasuhiro Yokkaichi (</w:t>
      </w:r>
      <w:r w:rsidR="00DD6F4E" w:rsidRPr="00DD6F4E">
        <w:rPr>
          <w:rFonts w:asciiTheme="minorBidi" w:hAnsiTheme="minorBidi" w:cstheme="minorBidi"/>
        </w:rPr>
        <w:t>Associate Professor;</w:t>
      </w:r>
      <w:r w:rsidR="00DD6F4E">
        <w:rPr>
          <w:rFonts w:asciiTheme="minorBidi" w:hAnsiTheme="minorBidi" w:cstheme="minorBidi"/>
        </w:rPr>
        <w:t xml:space="preserve"> </w:t>
      </w:r>
      <w:proofErr w:type="spellStart"/>
      <w:r w:rsidRPr="00E0266D">
        <w:rPr>
          <w:rFonts w:asciiTheme="minorBidi" w:hAnsiTheme="minorBidi" w:cstheme="minorBidi"/>
        </w:rPr>
        <w:t>Rikkyo</w:t>
      </w:r>
      <w:proofErr w:type="spellEnd"/>
      <w:r w:rsidRPr="00E0266D">
        <w:rPr>
          <w:rFonts w:asciiTheme="minorBidi" w:hAnsiTheme="minorBidi" w:cstheme="minorBidi"/>
        </w:rPr>
        <w:t xml:space="preserve"> University</w:t>
      </w:r>
      <w:r w:rsidR="00D04167">
        <w:rPr>
          <w:rFonts w:asciiTheme="minorBidi" w:hAnsiTheme="minorBidi" w:cstheme="minorBidi"/>
        </w:rPr>
        <w:t>; Japan</w:t>
      </w:r>
      <w:r w:rsidRPr="00E0266D">
        <w:rPr>
          <w:rFonts w:asciiTheme="minorBidi" w:hAnsiTheme="minorBidi" w:cstheme="minorBidi"/>
        </w:rPr>
        <w:t>)</w:t>
      </w:r>
    </w:p>
    <w:p w14:paraId="4336E23E" w14:textId="77777777" w:rsidR="00DD6F4E" w:rsidRDefault="00DD6F4E" w:rsidP="00E0266D">
      <w:pPr>
        <w:jc w:val="both"/>
        <w:rPr>
          <w:rFonts w:asciiTheme="minorBidi" w:hAnsiTheme="minorBidi" w:cstheme="minorBidi"/>
          <w:b/>
          <w:bCs/>
        </w:rPr>
      </w:pPr>
    </w:p>
    <w:p w14:paraId="102616FD" w14:textId="3E470885" w:rsidR="00E0266D" w:rsidRPr="00E0266D" w:rsidRDefault="00E0266D" w:rsidP="00E0266D">
      <w:pPr>
        <w:jc w:val="both"/>
        <w:rPr>
          <w:rFonts w:asciiTheme="minorBidi" w:hAnsiTheme="minorBidi" w:cstheme="minorBidi"/>
          <w:b/>
          <w:bCs/>
        </w:rPr>
      </w:pPr>
      <w:r w:rsidRPr="00E0266D">
        <w:rPr>
          <w:rFonts w:asciiTheme="minorBidi" w:hAnsiTheme="minorBidi" w:cstheme="minorBidi"/>
          <w:b/>
          <w:bCs/>
        </w:rPr>
        <w:t xml:space="preserve">From </w:t>
      </w:r>
      <w:proofErr w:type="spellStart"/>
      <w:r w:rsidRPr="00E0266D">
        <w:rPr>
          <w:rFonts w:asciiTheme="minorBidi" w:hAnsiTheme="minorBidi" w:cstheme="minorBidi"/>
          <w:b/>
          <w:bCs/>
        </w:rPr>
        <w:t>Fārs</w:t>
      </w:r>
      <w:proofErr w:type="spellEnd"/>
      <w:r w:rsidRPr="00E0266D">
        <w:rPr>
          <w:rFonts w:asciiTheme="minorBidi" w:hAnsiTheme="minorBidi" w:cstheme="minorBidi"/>
          <w:b/>
          <w:bCs/>
        </w:rPr>
        <w:t xml:space="preserve"> to </w:t>
      </w:r>
      <w:proofErr w:type="spellStart"/>
      <w:r w:rsidRPr="00E0266D">
        <w:rPr>
          <w:rFonts w:asciiTheme="minorBidi" w:hAnsiTheme="minorBidi" w:cstheme="minorBidi"/>
          <w:b/>
          <w:bCs/>
        </w:rPr>
        <w:t>Misr</w:t>
      </w:r>
      <w:proofErr w:type="spellEnd"/>
      <w:r w:rsidRPr="00E0266D">
        <w:rPr>
          <w:rFonts w:asciiTheme="minorBidi" w:hAnsiTheme="minorBidi" w:cstheme="minorBidi"/>
          <w:b/>
          <w:bCs/>
        </w:rPr>
        <w:t xml:space="preserve">: Re-examining the Indian Ocean </w:t>
      </w:r>
      <w:r w:rsidR="00DD6F4E">
        <w:rPr>
          <w:rFonts w:asciiTheme="minorBidi" w:hAnsiTheme="minorBidi" w:cstheme="minorBidi"/>
          <w:b/>
          <w:bCs/>
        </w:rPr>
        <w:t>T</w:t>
      </w:r>
      <w:r w:rsidRPr="00E0266D">
        <w:rPr>
          <w:rFonts w:asciiTheme="minorBidi" w:hAnsiTheme="minorBidi" w:cstheme="minorBidi"/>
          <w:b/>
          <w:bCs/>
        </w:rPr>
        <w:t xml:space="preserve">rade </w:t>
      </w:r>
      <w:r w:rsidR="00DD6F4E">
        <w:rPr>
          <w:rFonts w:asciiTheme="minorBidi" w:hAnsiTheme="minorBidi" w:cstheme="minorBidi"/>
          <w:b/>
          <w:bCs/>
        </w:rPr>
        <w:t>N</w:t>
      </w:r>
      <w:r w:rsidRPr="00E0266D">
        <w:rPr>
          <w:rFonts w:asciiTheme="minorBidi" w:hAnsiTheme="minorBidi" w:cstheme="minorBidi"/>
          <w:b/>
          <w:bCs/>
        </w:rPr>
        <w:t>etwork between the Il-khanate and Mamluk Sultanate of Egypt</w:t>
      </w:r>
    </w:p>
    <w:p w14:paraId="204CAA39" w14:textId="77777777" w:rsidR="00E0266D" w:rsidRPr="00E0266D" w:rsidRDefault="00E0266D" w:rsidP="00E0266D">
      <w:pPr>
        <w:jc w:val="both"/>
        <w:rPr>
          <w:rFonts w:asciiTheme="minorBidi" w:hAnsiTheme="minorBidi" w:cstheme="minorBidi"/>
        </w:rPr>
      </w:pPr>
    </w:p>
    <w:p w14:paraId="382B1D08" w14:textId="461EA43E" w:rsidR="00E0266D" w:rsidRPr="00E0266D" w:rsidRDefault="00E0266D" w:rsidP="00E0266D">
      <w:pPr>
        <w:jc w:val="both"/>
        <w:rPr>
          <w:rFonts w:asciiTheme="minorBidi" w:hAnsiTheme="minorBidi" w:cstheme="minorBidi"/>
        </w:rPr>
      </w:pPr>
      <w:r w:rsidRPr="00E0266D">
        <w:rPr>
          <w:rFonts w:asciiTheme="minorBidi" w:hAnsiTheme="minorBidi" w:cstheme="minorBidi"/>
        </w:rPr>
        <w:t xml:space="preserve">According to the assertion of Arabic historians including Bernard Lewis, the center of Islamic economic sphere shifted from Baghdad to Cairo and that the mainline of the western Indian Ocean moved from the Persian Gulf route to the Red Sea route after the decline of the Abbas Caliphate. However, judging from the multilateral trading network of Indian Ocean merchants, the framework may not be as simple as they showed. </w:t>
      </w:r>
      <w:proofErr w:type="spellStart"/>
      <w:r w:rsidRPr="00E0266D">
        <w:rPr>
          <w:rFonts w:asciiTheme="minorBidi" w:hAnsiTheme="minorBidi" w:cstheme="minorBidi"/>
        </w:rPr>
        <w:t>Baghdād</w:t>
      </w:r>
      <w:proofErr w:type="spellEnd"/>
      <w:r w:rsidRPr="00E0266D">
        <w:rPr>
          <w:rFonts w:asciiTheme="minorBidi" w:hAnsiTheme="minorBidi" w:cstheme="minorBidi"/>
        </w:rPr>
        <w:t xml:space="preserve"> and </w:t>
      </w:r>
      <w:proofErr w:type="spellStart"/>
      <w:r w:rsidRPr="00E0266D">
        <w:rPr>
          <w:rFonts w:asciiTheme="minorBidi" w:hAnsiTheme="minorBidi" w:cstheme="minorBidi"/>
        </w:rPr>
        <w:t>Shīrāz</w:t>
      </w:r>
      <w:proofErr w:type="spellEnd"/>
      <w:r w:rsidRPr="00E0266D">
        <w:rPr>
          <w:rFonts w:asciiTheme="minorBidi" w:hAnsiTheme="minorBidi" w:cstheme="minorBidi"/>
        </w:rPr>
        <w:t xml:space="preserve"> under Mongol rule and Cairo under the Mamluk Sultanate functioned as the hubs of international trade, whereas the Persian Gulf and the Red Sea were, through the intermediary of </w:t>
      </w:r>
      <w:proofErr w:type="spellStart"/>
      <w:r w:rsidRPr="00E0266D">
        <w:rPr>
          <w:rFonts w:asciiTheme="minorBidi" w:hAnsiTheme="minorBidi" w:cstheme="minorBidi"/>
        </w:rPr>
        <w:t>Fārs</w:t>
      </w:r>
      <w:proofErr w:type="spellEnd"/>
      <w:r w:rsidRPr="00E0266D">
        <w:rPr>
          <w:rFonts w:asciiTheme="minorBidi" w:hAnsiTheme="minorBidi" w:cstheme="minorBidi"/>
        </w:rPr>
        <w:t xml:space="preserve">, Iraq, and </w:t>
      </w:r>
      <w:proofErr w:type="spellStart"/>
      <w:r w:rsidRPr="00E0266D">
        <w:rPr>
          <w:rFonts w:asciiTheme="minorBidi" w:hAnsiTheme="minorBidi" w:cstheme="minorBidi"/>
        </w:rPr>
        <w:t>Hijāz</w:t>
      </w:r>
      <w:proofErr w:type="spellEnd"/>
      <w:r w:rsidRPr="00E0266D">
        <w:rPr>
          <w:rFonts w:asciiTheme="minorBidi" w:hAnsiTheme="minorBidi" w:cstheme="minorBidi"/>
        </w:rPr>
        <w:t>, incorporated in the same multilateral trade network.</w:t>
      </w:r>
    </w:p>
    <w:p w14:paraId="69058AF4" w14:textId="77777777" w:rsidR="00E0266D" w:rsidRPr="00E0266D" w:rsidRDefault="00E0266D" w:rsidP="00E0266D">
      <w:pPr>
        <w:jc w:val="both"/>
        <w:rPr>
          <w:rFonts w:asciiTheme="minorBidi" w:hAnsiTheme="minorBidi" w:cstheme="minorBidi"/>
        </w:rPr>
      </w:pPr>
      <w:r w:rsidRPr="00E0266D">
        <w:rPr>
          <w:rFonts w:asciiTheme="minorBidi" w:hAnsiTheme="minorBidi" w:cstheme="minorBidi"/>
        </w:rPr>
        <w:t xml:space="preserve">Generally speaking, Chinese and Indian goods were brought to Egypt by the </w:t>
      </w:r>
      <w:proofErr w:type="spellStart"/>
      <w:r w:rsidRPr="00E0266D">
        <w:rPr>
          <w:rFonts w:asciiTheme="minorBidi" w:hAnsiTheme="minorBidi" w:cstheme="minorBidi"/>
        </w:rPr>
        <w:t>Kārimī</w:t>
      </w:r>
      <w:proofErr w:type="spellEnd"/>
      <w:r w:rsidRPr="00E0266D">
        <w:rPr>
          <w:rFonts w:asciiTheme="minorBidi" w:hAnsiTheme="minorBidi" w:cstheme="minorBidi"/>
        </w:rPr>
        <w:t xml:space="preserve"> merchants via sea route. However, Indian Ocean merchants including Kish and Hormuz merchants who were patronized by the Il-</w:t>
      </w:r>
      <w:proofErr w:type="spellStart"/>
      <w:r w:rsidRPr="00E0266D">
        <w:rPr>
          <w:rFonts w:asciiTheme="minorBidi" w:hAnsiTheme="minorBidi" w:cstheme="minorBidi"/>
        </w:rPr>
        <w:t>khanid</w:t>
      </w:r>
      <w:proofErr w:type="spellEnd"/>
      <w:r w:rsidRPr="00E0266D">
        <w:rPr>
          <w:rFonts w:asciiTheme="minorBidi" w:hAnsiTheme="minorBidi" w:cstheme="minorBidi"/>
        </w:rPr>
        <w:t xml:space="preserve"> and </w:t>
      </w:r>
      <w:proofErr w:type="spellStart"/>
      <w:r w:rsidRPr="00E0266D">
        <w:rPr>
          <w:rFonts w:asciiTheme="minorBidi" w:hAnsiTheme="minorBidi" w:cstheme="minorBidi"/>
        </w:rPr>
        <w:t>Pandiya</w:t>
      </w:r>
      <w:proofErr w:type="spellEnd"/>
      <w:r w:rsidRPr="00E0266D">
        <w:rPr>
          <w:rFonts w:asciiTheme="minorBidi" w:hAnsiTheme="minorBidi" w:cstheme="minorBidi"/>
        </w:rPr>
        <w:t xml:space="preserve"> Dynasties brought commercial goods from China, Southeast Asia, and India to </w:t>
      </w:r>
      <w:r w:rsidRPr="00E0266D">
        <w:rPr>
          <w:rFonts w:asciiTheme="minorBidi" w:hAnsiTheme="minorBidi" w:cstheme="minorBidi"/>
        </w:rPr>
        <w:lastRenderedPageBreak/>
        <w:t xml:space="preserve">not only Iran and Iraq but also Syria and Egypt. In addition, the royal family of Kish also had the commercial connection with the </w:t>
      </w:r>
      <w:proofErr w:type="spellStart"/>
      <w:r w:rsidRPr="00E0266D">
        <w:rPr>
          <w:rFonts w:asciiTheme="minorBidi" w:hAnsiTheme="minorBidi" w:cstheme="minorBidi"/>
        </w:rPr>
        <w:t>Rasulid</w:t>
      </w:r>
      <w:proofErr w:type="spellEnd"/>
      <w:r w:rsidRPr="00E0266D">
        <w:rPr>
          <w:rFonts w:asciiTheme="minorBidi" w:hAnsiTheme="minorBidi" w:cstheme="minorBidi"/>
        </w:rPr>
        <w:t xml:space="preserve"> court and </w:t>
      </w:r>
      <w:proofErr w:type="spellStart"/>
      <w:r w:rsidRPr="00E0266D">
        <w:rPr>
          <w:rFonts w:asciiTheme="minorBidi" w:hAnsiTheme="minorBidi" w:cstheme="minorBidi"/>
        </w:rPr>
        <w:t>Makka</w:t>
      </w:r>
      <w:proofErr w:type="spellEnd"/>
      <w:r w:rsidRPr="00E0266D">
        <w:rPr>
          <w:rFonts w:asciiTheme="minorBidi" w:hAnsiTheme="minorBidi" w:cstheme="minorBidi"/>
        </w:rPr>
        <w:t xml:space="preserve"> of </w:t>
      </w:r>
      <w:proofErr w:type="spellStart"/>
      <w:r w:rsidRPr="00E0266D">
        <w:rPr>
          <w:rFonts w:asciiTheme="minorBidi" w:hAnsiTheme="minorBidi" w:cstheme="minorBidi"/>
        </w:rPr>
        <w:t>Hijāz</w:t>
      </w:r>
      <w:proofErr w:type="spellEnd"/>
      <w:r w:rsidRPr="00E0266D">
        <w:rPr>
          <w:rFonts w:asciiTheme="minorBidi" w:hAnsiTheme="minorBidi" w:cstheme="minorBidi"/>
        </w:rPr>
        <w:t>.</w:t>
      </w:r>
    </w:p>
    <w:p w14:paraId="14B0A4AF" w14:textId="77777777" w:rsidR="00E0266D" w:rsidRPr="00E0266D" w:rsidRDefault="00E0266D" w:rsidP="007C0678">
      <w:pPr>
        <w:ind w:firstLine="840"/>
        <w:jc w:val="both"/>
        <w:rPr>
          <w:rFonts w:asciiTheme="minorBidi" w:hAnsiTheme="minorBidi" w:cstheme="minorBidi"/>
        </w:rPr>
      </w:pPr>
      <w:r w:rsidRPr="00E0266D">
        <w:rPr>
          <w:rFonts w:asciiTheme="minorBidi" w:hAnsiTheme="minorBidi" w:cstheme="minorBidi"/>
        </w:rPr>
        <w:t xml:space="preserve">The </w:t>
      </w:r>
      <w:proofErr w:type="spellStart"/>
      <w:r w:rsidRPr="00E0266D">
        <w:rPr>
          <w:rFonts w:asciiTheme="minorBidi" w:hAnsiTheme="minorBidi" w:cstheme="minorBidi"/>
          <w:i/>
          <w:iCs/>
        </w:rPr>
        <w:t>Nūr</w:t>
      </w:r>
      <w:proofErr w:type="spellEnd"/>
      <w:r w:rsidRPr="00E0266D">
        <w:rPr>
          <w:rFonts w:asciiTheme="minorBidi" w:hAnsiTheme="minorBidi" w:cstheme="minorBidi"/>
          <w:i/>
          <w:iCs/>
        </w:rPr>
        <w:t xml:space="preserve"> al-</w:t>
      </w:r>
      <w:proofErr w:type="spellStart"/>
      <w:r w:rsidRPr="00E0266D">
        <w:rPr>
          <w:rFonts w:asciiTheme="minorBidi" w:hAnsiTheme="minorBidi" w:cstheme="minorBidi"/>
          <w:i/>
          <w:iCs/>
        </w:rPr>
        <w:t>Ma’rif</w:t>
      </w:r>
      <w:proofErr w:type="spellEnd"/>
      <w:r w:rsidRPr="00E0266D">
        <w:rPr>
          <w:rFonts w:asciiTheme="minorBidi" w:hAnsiTheme="minorBidi" w:cstheme="minorBidi"/>
        </w:rPr>
        <w:t xml:space="preserve">, the collection of the </w:t>
      </w:r>
      <w:proofErr w:type="spellStart"/>
      <w:r w:rsidRPr="00E0266D">
        <w:rPr>
          <w:rFonts w:asciiTheme="minorBidi" w:hAnsiTheme="minorBidi" w:cstheme="minorBidi"/>
        </w:rPr>
        <w:t>Rasulid</w:t>
      </w:r>
      <w:proofErr w:type="spellEnd"/>
      <w:r w:rsidRPr="00E0266D">
        <w:rPr>
          <w:rFonts w:asciiTheme="minorBidi" w:hAnsiTheme="minorBidi" w:cstheme="minorBidi"/>
        </w:rPr>
        <w:t xml:space="preserve"> Sultanate’s official commercial and administrative documents in the reign of </w:t>
      </w:r>
      <w:proofErr w:type="spellStart"/>
      <w:r w:rsidRPr="00E0266D">
        <w:rPr>
          <w:rFonts w:asciiTheme="minorBidi" w:hAnsiTheme="minorBidi" w:cstheme="minorBidi"/>
        </w:rPr>
        <w:t>Sultān</w:t>
      </w:r>
      <w:proofErr w:type="spellEnd"/>
      <w:r w:rsidRPr="00E0266D">
        <w:rPr>
          <w:rFonts w:asciiTheme="minorBidi" w:hAnsiTheme="minorBidi" w:cstheme="minorBidi"/>
        </w:rPr>
        <w:t xml:space="preserve"> al-</w:t>
      </w:r>
      <w:proofErr w:type="spellStart"/>
      <w:r w:rsidRPr="00E0266D">
        <w:rPr>
          <w:rFonts w:asciiTheme="minorBidi" w:hAnsiTheme="minorBidi" w:cstheme="minorBidi"/>
        </w:rPr>
        <w:t>Muẓaffar</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Yūsuf</w:t>
      </w:r>
      <w:proofErr w:type="spellEnd"/>
      <w:r w:rsidRPr="00E0266D">
        <w:rPr>
          <w:rFonts w:asciiTheme="minorBidi" w:hAnsiTheme="minorBidi" w:cstheme="minorBidi"/>
        </w:rPr>
        <w:t xml:space="preserve"> (647-94 AH/1249-95 CE), includes the customs tariff of Aden Port used by the end of the thirteenth century. Based on these records, goods from China, India, </w:t>
      </w:r>
      <w:proofErr w:type="spellStart"/>
      <w:r w:rsidRPr="00E0266D">
        <w:rPr>
          <w:rFonts w:asciiTheme="minorBidi" w:hAnsiTheme="minorBidi" w:cstheme="minorBidi"/>
        </w:rPr>
        <w:t>Fārs</w:t>
      </w:r>
      <w:proofErr w:type="spellEnd"/>
      <w:r w:rsidRPr="00E0266D">
        <w:rPr>
          <w:rFonts w:asciiTheme="minorBidi" w:hAnsiTheme="minorBidi" w:cstheme="minorBidi"/>
        </w:rPr>
        <w:t xml:space="preserve">, and Iraq were imported to Aden, and a large number of the goods transited Kish Island. In this manner, Kish merchants edged into the market of Aden Port. They had two commercial routes, namely, that between </w:t>
      </w:r>
      <w:proofErr w:type="spellStart"/>
      <w:r w:rsidRPr="00E0266D">
        <w:rPr>
          <w:rFonts w:asciiTheme="minorBidi" w:hAnsiTheme="minorBidi" w:cstheme="minorBidi"/>
        </w:rPr>
        <w:t>Fārs</w:t>
      </w:r>
      <w:proofErr w:type="spellEnd"/>
      <w:r w:rsidRPr="00E0266D">
        <w:rPr>
          <w:rFonts w:asciiTheme="minorBidi" w:hAnsiTheme="minorBidi" w:cstheme="minorBidi"/>
        </w:rPr>
        <w:t xml:space="preserve"> and Aden and that between Iraq and Aden via </w:t>
      </w:r>
      <w:proofErr w:type="spellStart"/>
      <w:r w:rsidRPr="00E0266D">
        <w:rPr>
          <w:rFonts w:asciiTheme="minorBidi" w:hAnsiTheme="minorBidi" w:cstheme="minorBidi"/>
        </w:rPr>
        <w:t>Hijāz</w:t>
      </w:r>
      <w:proofErr w:type="spellEnd"/>
      <w:r w:rsidRPr="00E0266D">
        <w:rPr>
          <w:rFonts w:asciiTheme="minorBidi" w:hAnsiTheme="minorBidi" w:cstheme="minorBidi"/>
        </w:rPr>
        <w:t>. This paper addresses the multilateral structure of the Indian Ocean trade focusing on the commercial relation among Iran, Iraq, and Egypt under Mongol and Mamluk Sultanate’s confrontation.</w:t>
      </w:r>
    </w:p>
    <w:p w14:paraId="57AA9295" w14:textId="77777777" w:rsidR="00E0266D" w:rsidRPr="00E0266D" w:rsidRDefault="00E0266D" w:rsidP="00E0266D">
      <w:pPr>
        <w:jc w:val="both"/>
        <w:rPr>
          <w:rFonts w:asciiTheme="minorBidi" w:hAnsiTheme="minorBidi" w:cstheme="minorBidi"/>
        </w:rPr>
      </w:pPr>
    </w:p>
    <w:p w14:paraId="30FD1812" w14:textId="77777777" w:rsidR="00D04167" w:rsidRPr="000069B0" w:rsidRDefault="00F82F4B" w:rsidP="00D04167">
      <w:pPr>
        <w:jc w:val="both"/>
        <w:rPr>
          <w:rFonts w:asciiTheme="minorBidi" w:hAnsiTheme="minorBidi" w:cstheme="minorBidi"/>
          <w:b/>
          <w:lang w:val="en"/>
        </w:rPr>
      </w:pPr>
      <w:r>
        <w:rPr>
          <w:rFonts w:asciiTheme="minorBidi" w:hAnsiTheme="minorBidi" w:cstheme="minorBidi"/>
          <w:lang w:val="en"/>
        </w:rPr>
        <w:pict w14:anchorId="333FC88A">
          <v:rect id="_x0000_i1043" style="width:0;height:1.5pt" o:hralign="center" o:hrstd="t" o:hr="t" fillcolor="#a0a0a0" stroked="f"/>
        </w:pict>
      </w:r>
    </w:p>
    <w:p w14:paraId="1BBEAE23" w14:textId="77777777" w:rsidR="007C0678" w:rsidRDefault="00E0266D" w:rsidP="00E0266D">
      <w:pPr>
        <w:jc w:val="both"/>
        <w:rPr>
          <w:rFonts w:asciiTheme="minorBidi" w:hAnsiTheme="minorBidi" w:cstheme="minorBidi"/>
          <w:b/>
          <w:bCs/>
        </w:rPr>
      </w:pPr>
      <w:r w:rsidRPr="00E0266D">
        <w:rPr>
          <w:rFonts w:asciiTheme="minorBidi" w:hAnsiTheme="minorBidi" w:cstheme="minorBidi"/>
          <w:b/>
          <w:bCs/>
        </w:rPr>
        <w:t>Panelist 4</w:t>
      </w:r>
    </w:p>
    <w:p w14:paraId="45C64322" w14:textId="208FB4C5" w:rsidR="00E0266D" w:rsidRDefault="00E0266D" w:rsidP="00E0266D">
      <w:pPr>
        <w:jc w:val="both"/>
        <w:rPr>
          <w:rFonts w:asciiTheme="minorBidi" w:hAnsiTheme="minorBidi" w:cstheme="minorBidi"/>
        </w:rPr>
      </w:pPr>
      <w:r w:rsidRPr="00E0266D">
        <w:rPr>
          <w:rFonts w:asciiTheme="minorBidi" w:hAnsiTheme="minorBidi" w:cstheme="minorBidi"/>
        </w:rPr>
        <w:t xml:space="preserve">Yoichi </w:t>
      </w:r>
      <w:proofErr w:type="spellStart"/>
      <w:r w:rsidRPr="00E0266D">
        <w:rPr>
          <w:rFonts w:asciiTheme="minorBidi" w:hAnsiTheme="minorBidi" w:cstheme="minorBidi"/>
        </w:rPr>
        <w:t>Yajima</w:t>
      </w:r>
      <w:proofErr w:type="spellEnd"/>
      <w:r w:rsidRPr="00E0266D">
        <w:rPr>
          <w:rFonts w:asciiTheme="minorBidi" w:hAnsiTheme="minorBidi" w:cstheme="minorBidi"/>
        </w:rPr>
        <w:t xml:space="preserve"> (</w:t>
      </w:r>
      <w:r w:rsidR="00EA179F">
        <w:rPr>
          <w:rFonts w:asciiTheme="minorBidi" w:hAnsiTheme="minorBidi" w:cstheme="minorBidi"/>
        </w:rPr>
        <w:t xml:space="preserve">Professor; </w:t>
      </w:r>
      <w:r w:rsidRPr="00E0266D">
        <w:rPr>
          <w:rFonts w:asciiTheme="minorBidi" w:hAnsiTheme="minorBidi" w:cstheme="minorBidi"/>
        </w:rPr>
        <w:t>Nara Women’s University</w:t>
      </w:r>
      <w:r w:rsidR="00D04167">
        <w:rPr>
          <w:rFonts w:asciiTheme="minorBidi" w:hAnsiTheme="minorBidi" w:cstheme="minorBidi"/>
        </w:rPr>
        <w:t>; Japan</w:t>
      </w:r>
      <w:r w:rsidRPr="00E0266D">
        <w:rPr>
          <w:rFonts w:asciiTheme="minorBidi" w:hAnsiTheme="minorBidi" w:cstheme="minorBidi"/>
        </w:rPr>
        <w:t>)</w:t>
      </w:r>
    </w:p>
    <w:p w14:paraId="1C5B1A43" w14:textId="77777777" w:rsidR="00EA179F" w:rsidRDefault="00EA179F" w:rsidP="00E0266D">
      <w:pPr>
        <w:jc w:val="both"/>
        <w:rPr>
          <w:rFonts w:asciiTheme="minorBidi" w:hAnsiTheme="minorBidi" w:cstheme="minorBidi"/>
          <w:b/>
          <w:bCs/>
        </w:rPr>
      </w:pPr>
    </w:p>
    <w:p w14:paraId="620A437F" w14:textId="44169FAA" w:rsidR="00E0266D" w:rsidRPr="00E0266D" w:rsidRDefault="00E0266D" w:rsidP="00E0266D">
      <w:pPr>
        <w:jc w:val="both"/>
        <w:rPr>
          <w:rFonts w:asciiTheme="minorBidi" w:hAnsiTheme="minorBidi" w:cstheme="minorBidi"/>
          <w:b/>
          <w:bCs/>
        </w:rPr>
      </w:pPr>
      <w:r w:rsidRPr="00E0266D">
        <w:rPr>
          <w:rFonts w:asciiTheme="minorBidi" w:hAnsiTheme="minorBidi" w:cstheme="minorBidi"/>
          <w:b/>
          <w:bCs/>
        </w:rPr>
        <w:t>Diplomatic Correspondence between the Mamluks and the Mongols</w:t>
      </w:r>
    </w:p>
    <w:p w14:paraId="3ECC384D" w14:textId="77777777" w:rsidR="00E0266D" w:rsidRPr="00E0266D" w:rsidRDefault="00E0266D" w:rsidP="00E0266D">
      <w:pPr>
        <w:jc w:val="both"/>
        <w:rPr>
          <w:rFonts w:asciiTheme="minorBidi" w:hAnsiTheme="minorBidi" w:cstheme="minorBidi"/>
        </w:rPr>
      </w:pPr>
    </w:p>
    <w:p w14:paraId="3B98C1A8" w14:textId="32F81C25" w:rsidR="00E0266D" w:rsidRPr="00E0266D" w:rsidRDefault="00E0266D" w:rsidP="00E0266D">
      <w:pPr>
        <w:jc w:val="both"/>
        <w:rPr>
          <w:rFonts w:asciiTheme="minorBidi" w:hAnsiTheme="minorBidi" w:cstheme="minorBidi"/>
        </w:rPr>
      </w:pPr>
      <w:r w:rsidRPr="00E0266D">
        <w:rPr>
          <w:rFonts w:asciiTheme="minorBidi" w:hAnsiTheme="minorBidi" w:cstheme="minorBidi"/>
        </w:rPr>
        <w:t xml:space="preserve">A substantial number of diplomatic letters in Arabic were exchanged between the Mamluks and the Mongols. Although none of their original documents exist, in historical sources some are </w:t>
      </w:r>
      <w:proofErr w:type="gramStart"/>
      <w:r w:rsidRPr="00E0266D">
        <w:rPr>
          <w:rFonts w:asciiTheme="minorBidi" w:hAnsiTheme="minorBidi" w:cstheme="minorBidi"/>
        </w:rPr>
        <w:t>cited</w:t>
      </w:r>
      <w:proofErr w:type="gramEnd"/>
      <w:r w:rsidRPr="00E0266D">
        <w:rPr>
          <w:rFonts w:asciiTheme="minorBidi" w:hAnsiTheme="minorBidi" w:cstheme="minorBidi"/>
        </w:rPr>
        <w:t xml:space="preserve"> and some are mentioned without citing the contents. Whereas they have been utilized by historians as informative sources for the relationship between the Mamluks and the Mongols, their formats themselves deserve consideration. This paper aims at discussing the styles and backgrounds of the diplomatic correspondence between the Mamluks and the Mongols. </w:t>
      </w:r>
    </w:p>
    <w:p w14:paraId="1D8226E7" w14:textId="77777777" w:rsidR="00D04167" w:rsidRDefault="00E0266D" w:rsidP="00EA179F">
      <w:pPr>
        <w:ind w:firstLine="840"/>
        <w:jc w:val="both"/>
        <w:rPr>
          <w:rFonts w:asciiTheme="minorBidi" w:hAnsiTheme="minorBidi" w:cstheme="minorBidi"/>
        </w:rPr>
      </w:pPr>
      <w:r w:rsidRPr="00E0266D">
        <w:rPr>
          <w:rFonts w:asciiTheme="minorBidi" w:hAnsiTheme="minorBidi" w:cstheme="minorBidi"/>
        </w:rPr>
        <w:t xml:space="preserve">The Arabic letters sent to the Mamluks from the </w:t>
      </w:r>
      <w:proofErr w:type="spellStart"/>
      <w:r w:rsidRPr="00E0266D">
        <w:rPr>
          <w:rFonts w:asciiTheme="minorBidi" w:hAnsiTheme="minorBidi" w:cstheme="minorBidi"/>
        </w:rPr>
        <w:t>Ilkhans</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Hülägü</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Abaqa</w:t>
      </w:r>
      <w:proofErr w:type="spellEnd"/>
      <w:r w:rsidRPr="00E0266D">
        <w:rPr>
          <w:rFonts w:asciiTheme="minorBidi" w:hAnsiTheme="minorBidi" w:cstheme="minorBidi"/>
        </w:rPr>
        <w:t xml:space="preserve">, </w:t>
      </w:r>
      <w:proofErr w:type="spellStart"/>
      <w:r w:rsidRPr="00E0266D">
        <w:rPr>
          <w:rFonts w:asciiTheme="minorBidi" w:hAnsiTheme="minorBidi" w:cstheme="minorBidi"/>
        </w:rPr>
        <w:t>Aḥmad</w:t>
      </w:r>
      <w:proofErr w:type="spellEnd"/>
      <w:r w:rsidRPr="00E0266D">
        <w:rPr>
          <w:rFonts w:asciiTheme="minorBidi" w:hAnsiTheme="minorBidi" w:cstheme="minorBidi"/>
        </w:rPr>
        <w:t xml:space="preserve"> and </w:t>
      </w:r>
      <w:proofErr w:type="spellStart"/>
      <w:r w:rsidRPr="00E0266D">
        <w:rPr>
          <w:rFonts w:asciiTheme="minorBidi" w:hAnsiTheme="minorBidi" w:cstheme="minorBidi"/>
        </w:rPr>
        <w:t>Ghazan</w:t>
      </w:r>
      <w:proofErr w:type="spellEnd"/>
      <w:r w:rsidRPr="00E0266D">
        <w:rPr>
          <w:rFonts w:asciiTheme="minorBidi" w:hAnsiTheme="minorBidi" w:cstheme="minorBidi"/>
        </w:rPr>
        <w:t xml:space="preserve"> are preserved mainly in the Mamluk sources. They follow basically the format of the Mongol decrees as are the diplomatic letters by the Mongols in other languages such as Mongolian, Chinese and Latin, and are usually called </w:t>
      </w:r>
      <w:proofErr w:type="spellStart"/>
      <w:r w:rsidRPr="00E0266D">
        <w:rPr>
          <w:rFonts w:asciiTheme="minorBidi" w:hAnsiTheme="minorBidi" w:cstheme="minorBidi"/>
        </w:rPr>
        <w:t>farmān</w:t>
      </w:r>
      <w:proofErr w:type="spellEnd"/>
      <w:r w:rsidRPr="00E0266D">
        <w:rPr>
          <w:rFonts w:asciiTheme="minorBidi" w:hAnsiTheme="minorBidi" w:cstheme="minorBidi"/>
        </w:rPr>
        <w:t xml:space="preserve"> (Pers. "order, decree") in the Arabic sources. The main body of them, however, follows the Arabic epistolary tradition with rhyme sentences, Arabic poems, citations of al-Qur’ān, etc. </w:t>
      </w:r>
    </w:p>
    <w:p w14:paraId="2D0CD6A9" w14:textId="091FA178" w:rsidR="00E0266D" w:rsidRPr="00E0266D" w:rsidRDefault="00E0266D" w:rsidP="00EA179F">
      <w:pPr>
        <w:ind w:firstLine="840"/>
        <w:jc w:val="both"/>
        <w:rPr>
          <w:rFonts w:asciiTheme="minorBidi" w:hAnsiTheme="minorBidi" w:cstheme="minorBidi"/>
        </w:rPr>
      </w:pPr>
      <w:r w:rsidRPr="00E0266D">
        <w:rPr>
          <w:rFonts w:asciiTheme="minorBidi" w:hAnsiTheme="minorBidi" w:cstheme="minorBidi"/>
        </w:rPr>
        <w:lastRenderedPageBreak/>
        <w:t>On the Mamluk side, manuals for chancery clerks written by authors such as al-</w:t>
      </w:r>
      <w:proofErr w:type="spellStart"/>
      <w:r w:rsidRPr="00E0266D">
        <w:rPr>
          <w:rFonts w:asciiTheme="minorBidi" w:hAnsiTheme="minorBidi" w:cstheme="minorBidi"/>
        </w:rPr>
        <w:t>Qalqashandī</w:t>
      </w:r>
      <w:proofErr w:type="spellEnd"/>
      <w:r w:rsidRPr="00E0266D">
        <w:rPr>
          <w:rFonts w:asciiTheme="minorBidi" w:hAnsiTheme="minorBidi" w:cstheme="minorBidi"/>
        </w:rPr>
        <w:t xml:space="preserve"> and al</w:t>
      </w:r>
      <w:proofErr w:type="gramStart"/>
      <w:r w:rsidRPr="00E0266D">
        <w:rPr>
          <w:rFonts w:asciiTheme="minorBidi" w:hAnsiTheme="minorBidi" w:cstheme="minorBidi"/>
        </w:rPr>
        <w:t>-‘</w:t>
      </w:r>
      <w:proofErr w:type="spellStart"/>
      <w:proofErr w:type="gramEnd"/>
      <w:r w:rsidRPr="00E0266D">
        <w:rPr>
          <w:rFonts w:asciiTheme="minorBidi" w:hAnsiTheme="minorBidi" w:cstheme="minorBidi"/>
        </w:rPr>
        <w:t>Umarī</w:t>
      </w:r>
      <w:proofErr w:type="spellEnd"/>
      <w:r w:rsidRPr="00E0266D">
        <w:rPr>
          <w:rFonts w:asciiTheme="minorBidi" w:hAnsiTheme="minorBidi" w:cstheme="minorBidi"/>
        </w:rPr>
        <w:t xml:space="preserve"> include the format of diplomatic letters to be sent to the Mongols, and its peculiarity obviously reflects the style of Mongol decrees. </w:t>
      </w:r>
    </w:p>
    <w:p w14:paraId="6093D68D" w14:textId="3D0D4335" w:rsidR="00D04167" w:rsidRDefault="00E0266D" w:rsidP="00E0266D">
      <w:pPr>
        <w:jc w:val="both"/>
        <w:rPr>
          <w:rFonts w:asciiTheme="minorBidi" w:hAnsiTheme="minorBidi" w:cstheme="minorBidi"/>
        </w:rPr>
      </w:pPr>
      <w:r w:rsidRPr="00E0266D">
        <w:rPr>
          <w:rFonts w:asciiTheme="minorBidi" w:hAnsiTheme="minorBidi" w:cstheme="minorBidi"/>
        </w:rPr>
        <w:t>The style of the letters exchanged between the Mamluks and the Mongols were mixtures of the two epistolary traditions. Although the relation between the two were generally adversarial, they took it for granted that the diplomatic letters would be written with respect for the counterparts’ traditions in some degree. What made it possible was the presence of the bureaucrats familiar with both traditions. The diplomatic correspondence reflects not only the political relations between the states concerned but also the cultural situation in those days.</w:t>
      </w:r>
    </w:p>
    <w:p w14:paraId="40D81D00" w14:textId="77777777" w:rsidR="00D04167" w:rsidRDefault="00D04167">
      <w:pPr>
        <w:rPr>
          <w:rFonts w:asciiTheme="minorBidi" w:hAnsiTheme="minorBidi" w:cstheme="minorBidi"/>
        </w:rPr>
      </w:pPr>
      <w:r>
        <w:rPr>
          <w:rFonts w:asciiTheme="minorBidi" w:hAnsiTheme="minorBidi" w:cstheme="minorBidi"/>
        </w:rPr>
        <w:br w:type="page"/>
      </w:r>
    </w:p>
    <w:p w14:paraId="4A711D37" w14:textId="193141B4" w:rsidR="00D57130" w:rsidRDefault="00D57130" w:rsidP="00D57130">
      <w:pPr>
        <w:jc w:val="both"/>
        <w:rPr>
          <w:rFonts w:asciiTheme="minorBidi" w:hAnsiTheme="minorBidi" w:cstheme="minorBidi"/>
          <w:b/>
          <w:bCs/>
          <w:lang w:val="en"/>
        </w:rPr>
      </w:pPr>
      <w:r w:rsidRPr="00D57130">
        <w:rPr>
          <w:rFonts w:asciiTheme="minorBidi" w:hAnsiTheme="minorBidi" w:cstheme="minorBidi"/>
          <w:b/>
          <w:bCs/>
          <w:lang w:val="en"/>
        </w:rPr>
        <w:lastRenderedPageBreak/>
        <w:t xml:space="preserve">Panel </w:t>
      </w:r>
      <w:r w:rsidR="00586995">
        <w:rPr>
          <w:rFonts w:asciiTheme="minorBidi" w:hAnsiTheme="minorBidi" w:cstheme="minorBidi"/>
          <w:b/>
          <w:bCs/>
          <w:lang w:val="en"/>
        </w:rPr>
        <w:t>5</w:t>
      </w:r>
      <w:r w:rsidRPr="00D57130">
        <w:rPr>
          <w:rFonts w:asciiTheme="minorBidi" w:hAnsiTheme="minorBidi" w:cstheme="minorBidi"/>
          <w:b/>
          <w:bCs/>
          <w:lang w:val="en"/>
        </w:rPr>
        <w:t xml:space="preserve">: The </w:t>
      </w:r>
      <w:r w:rsidR="00586995">
        <w:rPr>
          <w:rFonts w:asciiTheme="minorBidi" w:hAnsiTheme="minorBidi" w:cstheme="minorBidi"/>
          <w:b/>
          <w:bCs/>
          <w:lang w:val="en"/>
        </w:rPr>
        <w:t>M</w:t>
      </w:r>
      <w:r w:rsidRPr="00D57130">
        <w:rPr>
          <w:rFonts w:asciiTheme="minorBidi" w:hAnsiTheme="minorBidi" w:cstheme="minorBidi"/>
          <w:b/>
          <w:bCs/>
          <w:lang w:val="en"/>
        </w:rPr>
        <w:t xml:space="preserve">aterial </w:t>
      </w:r>
      <w:r w:rsidR="00586995">
        <w:rPr>
          <w:rFonts w:asciiTheme="minorBidi" w:hAnsiTheme="minorBidi" w:cstheme="minorBidi"/>
          <w:b/>
          <w:bCs/>
          <w:lang w:val="en"/>
        </w:rPr>
        <w:t>C</w:t>
      </w:r>
      <w:r w:rsidRPr="00D57130">
        <w:rPr>
          <w:rFonts w:asciiTheme="minorBidi" w:hAnsiTheme="minorBidi" w:cstheme="minorBidi"/>
          <w:b/>
          <w:bCs/>
          <w:lang w:val="en"/>
        </w:rPr>
        <w:t xml:space="preserve">ulture of Mamluk Cairo: </w:t>
      </w:r>
      <w:bookmarkStart w:id="2" w:name="_Hlk10119592"/>
      <w:r w:rsidR="00586995">
        <w:rPr>
          <w:rFonts w:asciiTheme="minorBidi" w:hAnsiTheme="minorBidi" w:cstheme="minorBidi"/>
          <w:b/>
          <w:bCs/>
          <w:lang w:val="en"/>
        </w:rPr>
        <w:t>U</w:t>
      </w:r>
      <w:r w:rsidRPr="00D57130">
        <w:rPr>
          <w:rFonts w:asciiTheme="minorBidi" w:hAnsiTheme="minorBidi" w:cstheme="minorBidi"/>
          <w:b/>
          <w:bCs/>
          <w:lang w:val="en"/>
        </w:rPr>
        <w:t xml:space="preserve">rban </w:t>
      </w:r>
      <w:r w:rsidR="00586995">
        <w:rPr>
          <w:rFonts w:asciiTheme="minorBidi" w:hAnsiTheme="minorBidi" w:cstheme="minorBidi"/>
          <w:b/>
          <w:bCs/>
          <w:lang w:val="en"/>
        </w:rPr>
        <w:t>F</w:t>
      </w:r>
      <w:r w:rsidRPr="00D57130">
        <w:rPr>
          <w:rFonts w:asciiTheme="minorBidi" w:hAnsiTheme="minorBidi" w:cstheme="minorBidi"/>
          <w:b/>
          <w:bCs/>
          <w:lang w:val="en"/>
        </w:rPr>
        <w:t xml:space="preserve">abric, </w:t>
      </w:r>
      <w:r w:rsidR="00586995">
        <w:rPr>
          <w:rFonts w:asciiTheme="minorBidi" w:hAnsiTheme="minorBidi" w:cstheme="minorBidi"/>
          <w:b/>
          <w:bCs/>
          <w:lang w:val="en"/>
        </w:rPr>
        <w:t>B</w:t>
      </w:r>
      <w:r w:rsidRPr="00D57130">
        <w:rPr>
          <w:rFonts w:asciiTheme="minorBidi" w:hAnsiTheme="minorBidi" w:cstheme="minorBidi"/>
          <w:b/>
          <w:bCs/>
          <w:lang w:val="en"/>
        </w:rPr>
        <w:t xml:space="preserve">uilding </w:t>
      </w:r>
      <w:r w:rsidR="00586995">
        <w:rPr>
          <w:rFonts w:asciiTheme="minorBidi" w:hAnsiTheme="minorBidi" w:cstheme="minorBidi"/>
          <w:b/>
          <w:bCs/>
          <w:lang w:val="en"/>
        </w:rPr>
        <w:t>T</w:t>
      </w:r>
      <w:r w:rsidRPr="00D57130">
        <w:rPr>
          <w:rFonts w:asciiTheme="minorBidi" w:hAnsiTheme="minorBidi" w:cstheme="minorBidi"/>
          <w:b/>
          <w:bCs/>
          <w:lang w:val="en"/>
        </w:rPr>
        <w:t xml:space="preserve">ypology, and </w:t>
      </w:r>
      <w:r w:rsidR="00586995">
        <w:rPr>
          <w:rFonts w:asciiTheme="minorBidi" w:hAnsiTheme="minorBidi" w:cstheme="minorBidi"/>
          <w:b/>
          <w:bCs/>
          <w:lang w:val="en"/>
        </w:rPr>
        <w:t>A</w:t>
      </w:r>
      <w:r w:rsidRPr="00D57130">
        <w:rPr>
          <w:rFonts w:asciiTheme="minorBidi" w:hAnsiTheme="minorBidi" w:cstheme="minorBidi"/>
          <w:b/>
          <w:bCs/>
          <w:lang w:val="en"/>
        </w:rPr>
        <w:t xml:space="preserve">rchitectural </w:t>
      </w:r>
      <w:r w:rsidR="00586995">
        <w:rPr>
          <w:rFonts w:asciiTheme="minorBidi" w:hAnsiTheme="minorBidi" w:cstheme="minorBidi"/>
          <w:b/>
          <w:bCs/>
          <w:lang w:val="en"/>
        </w:rPr>
        <w:t>D</w:t>
      </w:r>
      <w:r w:rsidRPr="00D57130">
        <w:rPr>
          <w:rFonts w:asciiTheme="minorBidi" w:hAnsiTheme="minorBidi" w:cstheme="minorBidi"/>
          <w:b/>
          <w:bCs/>
          <w:lang w:val="en"/>
        </w:rPr>
        <w:t>etail</w:t>
      </w:r>
      <w:bookmarkEnd w:id="2"/>
    </w:p>
    <w:p w14:paraId="6C0559D7" w14:textId="77777777" w:rsidR="006F3F42" w:rsidRPr="00D57130" w:rsidRDefault="006F3F42" w:rsidP="00D57130">
      <w:pPr>
        <w:jc w:val="both"/>
        <w:rPr>
          <w:rFonts w:asciiTheme="minorBidi" w:hAnsiTheme="minorBidi" w:cstheme="minorBidi"/>
          <w:b/>
          <w:bCs/>
          <w:lang w:val="en"/>
        </w:rPr>
      </w:pPr>
    </w:p>
    <w:p w14:paraId="707AABC2" w14:textId="0111FF79" w:rsidR="00D57130" w:rsidRDefault="00D57130" w:rsidP="00D57130">
      <w:pPr>
        <w:jc w:val="both"/>
        <w:rPr>
          <w:rFonts w:asciiTheme="minorBidi" w:hAnsiTheme="minorBidi" w:cstheme="minorBidi"/>
          <w:lang w:val="en"/>
        </w:rPr>
      </w:pPr>
      <w:r w:rsidRPr="00D57130">
        <w:rPr>
          <w:rFonts w:asciiTheme="minorBidi" w:hAnsiTheme="minorBidi" w:cstheme="minorBidi"/>
          <w:lang w:val="en"/>
        </w:rPr>
        <w:t xml:space="preserve">Within Cairo’s complex urban tissue there are multiple Mamluk architectures. This panel addresses Mamluk material culture at a variety of scales, starting with a presentation of the wide panorama of the city as first comprehensively documented by the Venetians in the time of Sultan al-Ashraf </w:t>
      </w:r>
      <w:proofErr w:type="spellStart"/>
      <w:r w:rsidRPr="00D57130">
        <w:rPr>
          <w:rFonts w:asciiTheme="minorBidi" w:hAnsiTheme="minorBidi" w:cstheme="minorBidi"/>
          <w:lang w:val="en"/>
        </w:rPr>
        <w:t>Qaytbay</w:t>
      </w:r>
      <w:proofErr w:type="spellEnd"/>
      <w:r w:rsidRPr="00D57130">
        <w:rPr>
          <w:rFonts w:asciiTheme="minorBidi" w:hAnsiTheme="minorBidi" w:cstheme="minorBidi"/>
          <w:lang w:val="en"/>
        </w:rPr>
        <w:t xml:space="preserve">. The focus then narrows in the second presentation to individual religious foundations, grouping them by plan-typology, rather than by denominations of function, and defining clear correlations with </w:t>
      </w:r>
      <w:proofErr w:type="spellStart"/>
      <w:r w:rsidRPr="00D57130">
        <w:rPr>
          <w:rFonts w:asciiTheme="minorBidi" w:hAnsiTheme="minorBidi" w:cstheme="minorBidi"/>
          <w:lang w:val="en"/>
        </w:rPr>
        <w:t>Ilkhanid</w:t>
      </w:r>
      <w:proofErr w:type="spellEnd"/>
      <w:r w:rsidRPr="00D57130">
        <w:rPr>
          <w:rFonts w:asciiTheme="minorBidi" w:hAnsiTheme="minorBidi" w:cstheme="minorBidi"/>
          <w:lang w:val="en"/>
        </w:rPr>
        <w:t xml:space="preserve">, Timurid, and Ottoman building types. The third presentation examines a characteristic detail of Mamluk architecture – the Muqarnas – through the lens of a mathematical algorithm. The panel will apply new methodologies to address local and universal themes in Islamic architecture and to relate them to the lived continuum of the city of Cairo, adducing information that may be complementary to readings of Mamluk history based on written records. The historian, Dr. </w:t>
      </w:r>
      <w:proofErr w:type="spellStart"/>
      <w:r w:rsidRPr="00D57130">
        <w:rPr>
          <w:rFonts w:asciiTheme="minorBidi" w:hAnsiTheme="minorBidi" w:cstheme="minorBidi"/>
          <w:lang w:val="en"/>
        </w:rPr>
        <w:t>Takenori</w:t>
      </w:r>
      <w:proofErr w:type="spellEnd"/>
      <w:r w:rsidRPr="00D57130">
        <w:rPr>
          <w:rFonts w:asciiTheme="minorBidi" w:hAnsiTheme="minorBidi" w:cstheme="minorBidi"/>
          <w:lang w:val="en"/>
        </w:rPr>
        <w:t xml:space="preserve"> Yoshimura, will act as chair and make connections between the surviving material culture and historical data.</w:t>
      </w:r>
    </w:p>
    <w:p w14:paraId="2A82688D" w14:textId="77777777" w:rsidR="002D6DB5" w:rsidRPr="00D57130" w:rsidRDefault="002D6DB5" w:rsidP="00D57130">
      <w:pPr>
        <w:jc w:val="both"/>
        <w:rPr>
          <w:rFonts w:asciiTheme="minorBidi" w:hAnsiTheme="minorBidi" w:cstheme="minorBidi"/>
          <w:lang w:val="en"/>
        </w:rPr>
      </w:pPr>
    </w:p>
    <w:p w14:paraId="7A91CCF9" w14:textId="4E74FD9E" w:rsidR="00496498" w:rsidRPr="002D6DB5" w:rsidRDefault="00496498" w:rsidP="00496498">
      <w:pPr>
        <w:jc w:val="both"/>
        <w:rPr>
          <w:rFonts w:asciiTheme="minorBidi" w:hAnsiTheme="minorBidi" w:cstheme="minorBidi"/>
          <w:lang w:val="en"/>
        </w:rPr>
      </w:pPr>
      <w:r w:rsidRPr="002D6DB5">
        <w:rPr>
          <w:rFonts w:asciiTheme="minorBidi" w:hAnsiTheme="minorBidi" w:cstheme="minorBidi"/>
          <w:lang w:val="en"/>
        </w:rPr>
        <w:t xml:space="preserve">Organizer: Naoko </w:t>
      </w:r>
      <w:proofErr w:type="spellStart"/>
      <w:r w:rsidRPr="002D6DB5">
        <w:rPr>
          <w:rFonts w:asciiTheme="minorBidi" w:hAnsiTheme="minorBidi" w:cstheme="minorBidi"/>
          <w:lang w:val="en"/>
        </w:rPr>
        <w:t>Fukami</w:t>
      </w:r>
      <w:proofErr w:type="spellEnd"/>
    </w:p>
    <w:p w14:paraId="2D1C1715" w14:textId="793268E4" w:rsidR="00D57130" w:rsidRPr="002D6DB5" w:rsidRDefault="00496498" w:rsidP="00496498">
      <w:pPr>
        <w:jc w:val="both"/>
        <w:rPr>
          <w:rFonts w:asciiTheme="minorBidi" w:hAnsiTheme="minorBidi" w:cstheme="minorBidi"/>
          <w:lang w:val="en"/>
        </w:rPr>
      </w:pPr>
      <w:r w:rsidRPr="002D6DB5">
        <w:rPr>
          <w:rFonts w:asciiTheme="minorBidi" w:hAnsiTheme="minorBidi" w:cstheme="minorBidi"/>
          <w:lang w:val="en"/>
        </w:rPr>
        <w:t xml:space="preserve">Chair: </w:t>
      </w:r>
      <w:proofErr w:type="spellStart"/>
      <w:r w:rsidRPr="002D6DB5">
        <w:rPr>
          <w:rFonts w:asciiTheme="minorBidi" w:hAnsiTheme="minorBidi" w:cstheme="minorBidi"/>
          <w:lang w:val="en"/>
        </w:rPr>
        <w:t>Takenori</w:t>
      </w:r>
      <w:proofErr w:type="spellEnd"/>
      <w:r w:rsidRPr="002D6DB5">
        <w:rPr>
          <w:rFonts w:asciiTheme="minorBidi" w:hAnsiTheme="minorBidi" w:cstheme="minorBidi"/>
          <w:lang w:val="en"/>
        </w:rPr>
        <w:t xml:space="preserve"> Yoshimura</w:t>
      </w:r>
      <w:r w:rsidR="009D02CF">
        <w:rPr>
          <w:rFonts w:asciiTheme="minorBidi" w:hAnsiTheme="minorBidi" w:cstheme="minorBidi"/>
          <w:lang w:val="en"/>
        </w:rPr>
        <w:t xml:space="preserve"> (Lecturer; Daito Bunka University; Japan)</w:t>
      </w:r>
    </w:p>
    <w:p w14:paraId="3CB069B5" w14:textId="77777777" w:rsidR="002D6DB5" w:rsidRPr="00D57130" w:rsidRDefault="002D6DB5" w:rsidP="00496498">
      <w:pPr>
        <w:jc w:val="both"/>
        <w:rPr>
          <w:rFonts w:asciiTheme="minorBidi" w:hAnsiTheme="minorBidi" w:cstheme="minorBidi"/>
          <w:b/>
          <w:bCs/>
          <w:lang w:val="en"/>
        </w:rPr>
      </w:pPr>
    </w:p>
    <w:p w14:paraId="2AFFF974" w14:textId="77777777" w:rsidR="00ED6971" w:rsidRPr="00D57130" w:rsidRDefault="00F82F4B" w:rsidP="00ED6971">
      <w:pPr>
        <w:jc w:val="both"/>
        <w:rPr>
          <w:rFonts w:asciiTheme="minorBidi" w:hAnsiTheme="minorBidi" w:cstheme="minorBidi"/>
          <w:b/>
          <w:bCs/>
          <w:lang w:val="en"/>
        </w:rPr>
      </w:pPr>
      <w:r>
        <w:rPr>
          <w:rFonts w:asciiTheme="minorBidi" w:hAnsiTheme="minorBidi" w:cstheme="minorBidi"/>
          <w:b/>
          <w:bCs/>
          <w:lang w:val="en"/>
        </w:rPr>
        <w:pict w14:anchorId="5042BAAA">
          <v:rect id="_x0000_i1044" style="width:0;height:1.5pt" o:hralign="center" o:hrstd="t" o:hr="t" fillcolor="#a0a0a0" stroked="f"/>
        </w:pict>
      </w:r>
    </w:p>
    <w:p w14:paraId="780B37C2" w14:textId="77777777" w:rsidR="00D57130" w:rsidRPr="00D57130" w:rsidRDefault="00D57130" w:rsidP="00D57130">
      <w:pPr>
        <w:jc w:val="both"/>
        <w:rPr>
          <w:rFonts w:asciiTheme="minorBidi" w:hAnsiTheme="minorBidi" w:cstheme="minorBidi"/>
          <w:b/>
          <w:bCs/>
          <w:lang w:val="en"/>
        </w:rPr>
      </w:pPr>
      <w:r w:rsidRPr="00D57130">
        <w:rPr>
          <w:rFonts w:asciiTheme="minorBidi" w:hAnsiTheme="minorBidi" w:cstheme="minorBidi"/>
          <w:b/>
          <w:bCs/>
          <w:lang w:val="en"/>
        </w:rPr>
        <w:t>PANEL MEMBERS AND PAPERS</w:t>
      </w:r>
    </w:p>
    <w:p w14:paraId="6166F34D" w14:textId="77777777" w:rsidR="00D57130" w:rsidRPr="00D57130" w:rsidRDefault="00F82F4B" w:rsidP="00D57130">
      <w:pPr>
        <w:jc w:val="both"/>
        <w:rPr>
          <w:rFonts w:asciiTheme="minorBidi" w:hAnsiTheme="minorBidi" w:cstheme="minorBidi"/>
          <w:b/>
          <w:bCs/>
          <w:lang w:val="en"/>
        </w:rPr>
      </w:pPr>
      <w:r>
        <w:rPr>
          <w:rFonts w:asciiTheme="minorBidi" w:hAnsiTheme="minorBidi" w:cstheme="minorBidi"/>
          <w:b/>
          <w:bCs/>
          <w:lang w:val="en"/>
        </w:rPr>
        <w:pict w14:anchorId="7179D52B">
          <v:rect id="_x0000_i1045" style="width:0;height:1.5pt" o:hralign="center" o:hrstd="t" o:hr="t" fillcolor="#a0a0a0" stroked="f"/>
        </w:pict>
      </w:r>
    </w:p>
    <w:p w14:paraId="4590CB7B" w14:textId="77777777" w:rsidR="00D57130" w:rsidRPr="00D57130" w:rsidRDefault="00D57130" w:rsidP="00D57130">
      <w:pPr>
        <w:jc w:val="both"/>
        <w:rPr>
          <w:rFonts w:asciiTheme="minorBidi" w:hAnsiTheme="minorBidi" w:cstheme="minorBidi"/>
          <w:b/>
          <w:bCs/>
          <w:lang w:val="en"/>
        </w:rPr>
      </w:pPr>
      <w:r w:rsidRPr="00D57130">
        <w:rPr>
          <w:rFonts w:asciiTheme="minorBidi" w:hAnsiTheme="minorBidi" w:cstheme="minorBidi"/>
          <w:b/>
          <w:bCs/>
          <w:lang w:val="en"/>
        </w:rPr>
        <w:t>Panelist 1</w:t>
      </w:r>
    </w:p>
    <w:p w14:paraId="13A29285" w14:textId="3C988311" w:rsidR="00D57130" w:rsidRPr="00D57130" w:rsidRDefault="00D57130" w:rsidP="00586995">
      <w:pPr>
        <w:ind w:left="240" w:hangingChars="100" w:hanging="240"/>
        <w:jc w:val="both"/>
        <w:rPr>
          <w:rFonts w:asciiTheme="minorBidi" w:hAnsiTheme="minorBidi" w:cstheme="minorBidi"/>
          <w:lang w:val="en"/>
        </w:rPr>
      </w:pPr>
      <w:r w:rsidRPr="00D57130">
        <w:rPr>
          <w:rFonts w:asciiTheme="minorBidi" w:hAnsiTheme="minorBidi" w:cstheme="minorBidi"/>
          <w:lang w:val="en"/>
        </w:rPr>
        <w:t>Nicholas Jon Warner (Architect</w:t>
      </w:r>
      <w:r w:rsidR="00ED6971">
        <w:rPr>
          <w:rFonts w:asciiTheme="minorBidi" w:hAnsiTheme="minorBidi" w:cstheme="minorBidi"/>
          <w:lang w:val="en"/>
        </w:rPr>
        <w:t>,</w:t>
      </w:r>
      <w:r w:rsidRPr="00D57130">
        <w:rPr>
          <w:rFonts w:asciiTheme="minorBidi" w:hAnsiTheme="minorBidi" w:cstheme="minorBidi"/>
          <w:lang w:val="en"/>
        </w:rPr>
        <w:t xml:space="preserve"> Research Associate</w:t>
      </w:r>
      <w:r w:rsidR="00ED6971">
        <w:rPr>
          <w:rFonts w:asciiTheme="minorBidi" w:hAnsiTheme="minorBidi" w:cstheme="minorBidi"/>
          <w:lang w:val="en"/>
        </w:rPr>
        <w:t>;</w:t>
      </w:r>
      <w:r w:rsidRPr="00D57130">
        <w:rPr>
          <w:rFonts w:asciiTheme="minorBidi" w:hAnsiTheme="minorBidi" w:cstheme="minorBidi"/>
          <w:lang w:val="en"/>
        </w:rPr>
        <w:t xml:space="preserve"> American University in Cairo; Egypt)</w:t>
      </w:r>
    </w:p>
    <w:p w14:paraId="5EDBAA11" w14:textId="77777777" w:rsidR="00D57130" w:rsidRPr="00D57130" w:rsidRDefault="00D57130" w:rsidP="00D57130">
      <w:pPr>
        <w:jc w:val="both"/>
        <w:rPr>
          <w:rFonts w:asciiTheme="minorBidi" w:hAnsiTheme="minorBidi" w:cstheme="minorBidi"/>
          <w:b/>
          <w:bCs/>
          <w:lang w:val="en"/>
        </w:rPr>
      </w:pPr>
    </w:p>
    <w:p w14:paraId="2C183F65" w14:textId="437BF105" w:rsidR="00D57130" w:rsidRDefault="00D57130" w:rsidP="00D57130">
      <w:pPr>
        <w:jc w:val="both"/>
        <w:rPr>
          <w:rFonts w:asciiTheme="minorBidi" w:hAnsiTheme="minorBidi" w:cstheme="minorBidi"/>
          <w:b/>
          <w:bCs/>
          <w:lang w:val="en"/>
        </w:rPr>
      </w:pPr>
      <w:r w:rsidRPr="00D57130">
        <w:rPr>
          <w:rFonts w:asciiTheme="minorBidi" w:hAnsiTheme="minorBidi" w:cstheme="minorBidi"/>
          <w:b/>
          <w:bCs/>
          <w:lang w:val="en"/>
        </w:rPr>
        <w:t xml:space="preserve">The </w:t>
      </w:r>
      <w:r w:rsidR="00586995">
        <w:rPr>
          <w:rFonts w:asciiTheme="minorBidi" w:hAnsiTheme="minorBidi" w:cstheme="minorBidi"/>
          <w:b/>
          <w:bCs/>
          <w:lang w:val="en"/>
        </w:rPr>
        <w:t>U</w:t>
      </w:r>
      <w:r w:rsidRPr="00D57130">
        <w:rPr>
          <w:rFonts w:asciiTheme="minorBidi" w:hAnsiTheme="minorBidi" w:cstheme="minorBidi"/>
          <w:b/>
          <w:bCs/>
          <w:lang w:val="en"/>
        </w:rPr>
        <w:t xml:space="preserve">rban </w:t>
      </w:r>
      <w:r w:rsidR="00586995">
        <w:rPr>
          <w:rFonts w:asciiTheme="minorBidi" w:hAnsiTheme="minorBidi" w:cstheme="minorBidi"/>
          <w:b/>
          <w:bCs/>
          <w:lang w:val="en"/>
        </w:rPr>
        <w:t>F</w:t>
      </w:r>
      <w:r w:rsidRPr="00D57130">
        <w:rPr>
          <w:rFonts w:asciiTheme="minorBidi" w:hAnsiTheme="minorBidi" w:cstheme="minorBidi"/>
          <w:b/>
          <w:bCs/>
          <w:lang w:val="en"/>
        </w:rPr>
        <w:t xml:space="preserve">abric of Mamluk Cairo as </w:t>
      </w:r>
      <w:r w:rsidR="00586995">
        <w:rPr>
          <w:rFonts w:asciiTheme="minorBidi" w:hAnsiTheme="minorBidi" w:cstheme="minorBidi"/>
          <w:b/>
          <w:bCs/>
          <w:lang w:val="en"/>
        </w:rPr>
        <w:t>R</w:t>
      </w:r>
      <w:r w:rsidRPr="00D57130">
        <w:rPr>
          <w:rFonts w:asciiTheme="minorBidi" w:hAnsiTheme="minorBidi" w:cstheme="minorBidi"/>
          <w:b/>
          <w:bCs/>
          <w:lang w:val="en"/>
        </w:rPr>
        <w:t xml:space="preserve">epresented in Matteo Pagano’s </w:t>
      </w:r>
      <w:r w:rsidR="00586995">
        <w:rPr>
          <w:rFonts w:asciiTheme="minorBidi" w:hAnsiTheme="minorBidi" w:cstheme="minorBidi"/>
          <w:b/>
          <w:bCs/>
          <w:lang w:val="en"/>
        </w:rPr>
        <w:t>V</w:t>
      </w:r>
      <w:r w:rsidRPr="00D57130">
        <w:rPr>
          <w:rFonts w:asciiTheme="minorBidi" w:hAnsiTheme="minorBidi" w:cstheme="minorBidi"/>
          <w:b/>
          <w:bCs/>
          <w:lang w:val="en"/>
        </w:rPr>
        <w:t xml:space="preserve">iew of 1549 </w:t>
      </w:r>
    </w:p>
    <w:p w14:paraId="358392EA" w14:textId="77777777" w:rsidR="00586995" w:rsidRPr="00D57130" w:rsidRDefault="00586995" w:rsidP="00D57130">
      <w:pPr>
        <w:jc w:val="both"/>
        <w:rPr>
          <w:rFonts w:asciiTheme="minorBidi" w:hAnsiTheme="minorBidi" w:cstheme="minorBidi"/>
          <w:b/>
          <w:bCs/>
          <w:lang w:val="en"/>
        </w:rPr>
      </w:pPr>
    </w:p>
    <w:p w14:paraId="3944CAC7" w14:textId="04DA2097" w:rsidR="00D57130" w:rsidRPr="00D57130" w:rsidRDefault="00D57130" w:rsidP="00D57130">
      <w:pPr>
        <w:jc w:val="both"/>
        <w:rPr>
          <w:rFonts w:asciiTheme="minorBidi" w:hAnsiTheme="minorBidi" w:cstheme="minorBidi"/>
          <w:lang w:val="en"/>
        </w:rPr>
      </w:pPr>
      <w:r w:rsidRPr="00D57130">
        <w:rPr>
          <w:rFonts w:asciiTheme="minorBidi" w:hAnsiTheme="minorBidi" w:cstheme="minorBidi"/>
          <w:lang w:val="en"/>
        </w:rPr>
        <w:t xml:space="preserve">Pagano’s great bird’s-eye view of Cairo was printed in Venice in 1549 but was seemingly compiled during the reign of Sultan </w:t>
      </w:r>
      <w:proofErr w:type="spellStart"/>
      <w:r w:rsidRPr="00D57130">
        <w:rPr>
          <w:rFonts w:asciiTheme="minorBidi" w:hAnsiTheme="minorBidi" w:cstheme="minorBidi"/>
          <w:lang w:val="en"/>
        </w:rPr>
        <w:t>Qaytbay</w:t>
      </w:r>
      <w:proofErr w:type="spellEnd"/>
      <w:r w:rsidRPr="00D57130">
        <w:rPr>
          <w:rFonts w:asciiTheme="minorBidi" w:hAnsiTheme="minorBidi" w:cstheme="minorBidi"/>
          <w:lang w:val="en"/>
        </w:rPr>
        <w:t xml:space="preserve">. It is the first semi-accurate topographical representation of the city, not to be surpassed until the publication of the Description de </w:t>
      </w:r>
      <w:proofErr w:type="spellStart"/>
      <w:r w:rsidRPr="00D57130">
        <w:rPr>
          <w:rFonts w:asciiTheme="minorBidi" w:hAnsiTheme="minorBidi" w:cstheme="minorBidi"/>
          <w:lang w:val="en"/>
        </w:rPr>
        <w:t>l’Egypte</w:t>
      </w:r>
      <w:proofErr w:type="spellEnd"/>
      <w:r w:rsidRPr="00D57130">
        <w:rPr>
          <w:rFonts w:asciiTheme="minorBidi" w:hAnsiTheme="minorBidi" w:cstheme="minorBidi"/>
          <w:lang w:val="en"/>
        </w:rPr>
        <w:t xml:space="preserve"> 250 years later. The view not only informs us about the general lineaments of the Mamluk (and pre-Mamluk) city </w:t>
      </w:r>
      <w:r w:rsidRPr="00D57130">
        <w:rPr>
          <w:rFonts w:asciiTheme="minorBidi" w:hAnsiTheme="minorBidi" w:cstheme="minorBidi"/>
          <w:lang w:val="en"/>
        </w:rPr>
        <w:lastRenderedPageBreak/>
        <w:t>and its urban components, but also provides some astonishing architectural detail at the scale of individual buildings. This presentation considers the streets, urban blocks, key junctions, and expressed architecture of the city as first graphically recorded by Europeans.</w:t>
      </w:r>
    </w:p>
    <w:p w14:paraId="1F23F9E7" w14:textId="77777777" w:rsidR="00D57130" w:rsidRPr="00D57130" w:rsidRDefault="00D57130" w:rsidP="00D57130">
      <w:pPr>
        <w:jc w:val="both"/>
        <w:rPr>
          <w:rFonts w:asciiTheme="minorBidi" w:hAnsiTheme="minorBidi" w:cstheme="minorBidi"/>
          <w:b/>
          <w:bCs/>
          <w:lang w:val="en"/>
        </w:rPr>
      </w:pPr>
    </w:p>
    <w:p w14:paraId="4EAD1117" w14:textId="1FAB6B51" w:rsidR="00D57130" w:rsidRPr="00D57130" w:rsidRDefault="00F82F4B" w:rsidP="00586995">
      <w:pPr>
        <w:jc w:val="both"/>
        <w:rPr>
          <w:rFonts w:asciiTheme="minorBidi" w:hAnsiTheme="minorBidi" w:cstheme="minorBidi"/>
          <w:b/>
          <w:bCs/>
          <w:lang w:val="en"/>
        </w:rPr>
      </w:pPr>
      <w:r>
        <w:rPr>
          <w:rFonts w:asciiTheme="minorBidi" w:hAnsiTheme="minorBidi" w:cstheme="minorBidi"/>
          <w:b/>
          <w:bCs/>
          <w:lang w:val="en"/>
        </w:rPr>
        <w:pict w14:anchorId="69F3C123">
          <v:rect id="_x0000_i1046" style="width:0;height:1.5pt" o:hralign="center" o:hrstd="t" o:hr="t" fillcolor="#a0a0a0" stroked="f"/>
        </w:pict>
      </w:r>
    </w:p>
    <w:p w14:paraId="60757B84" w14:textId="77777777" w:rsidR="00D57130" w:rsidRPr="00D57130" w:rsidRDefault="00D57130" w:rsidP="00D57130">
      <w:pPr>
        <w:jc w:val="both"/>
        <w:rPr>
          <w:rFonts w:asciiTheme="minorBidi" w:hAnsiTheme="minorBidi" w:cstheme="minorBidi"/>
          <w:b/>
          <w:bCs/>
          <w:lang w:val="en"/>
        </w:rPr>
      </w:pPr>
      <w:r w:rsidRPr="00D57130">
        <w:rPr>
          <w:rFonts w:asciiTheme="minorBidi" w:hAnsiTheme="minorBidi" w:cstheme="minorBidi"/>
          <w:b/>
          <w:bCs/>
          <w:lang w:val="en"/>
        </w:rPr>
        <w:t>Panelist 2</w:t>
      </w:r>
    </w:p>
    <w:p w14:paraId="0D5F71BF" w14:textId="3F20F72E" w:rsidR="00D57130" w:rsidRPr="00D57130" w:rsidRDefault="00D57130" w:rsidP="00586995">
      <w:pPr>
        <w:jc w:val="both"/>
        <w:rPr>
          <w:rFonts w:asciiTheme="minorBidi" w:hAnsiTheme="minorBidi" w:cstheme="minorBidi"/>
          <w:lang w:val="en"/>
        </w:rPr>
      </w:pPr>
      <w:r w:rsidRPr="00D57130">
        <w:rPr>
          <w:rFonts w:asciiTheme="minorBidi" w:hAnsiTheme="minorBidi" w:cstheme="minorBidi"/>
          <w:lang w:val="en"/>
        </w:rPr>
        <w:t xml:space="preserve">Naoko </w:t>
      </w:r>
      <w:proofErr w:type="spellStart"/>
      <w:r w:rsidRPr="00D57130">
        <w:rPr>
          <w:rFonts w:asciiTheme="minorBidi" w:hAnsiTheme="minorBidi" w:cstheme="minorBidi"/>
          <w:lang w:val="en"/>
        </w:rPr>
        <w:t>Fukami</w:t>
      </w:r>
      <w:proofErr w:type="spellEnd"/>
      <w:r w:rsidRPr="00D57130">
        <w:rPr>
          <w:rFonts w:asciiTheme="minorBidi" w:hAnsiTheme="minorBidi" w:cstheme="minorBidi"/>
          <w:lang w:val="en"/>
        </w:rPr>
        <w:t xml:space="preserve"> (Director; </w:t>
      </w:r>
      <w:r w:rsidR="00EF6B70">
        <w:rPr>
          <w:rFonts w:asciiTheme="minorBidi" w:hAnsiTheme="minorBidi" w:cstheme="minorBidi"/>
          <w:lang w:val="en"/>
        </w:rPr>
        <w:t xml:space="preserve">Cairo Research Station, </w:t>
      </w:r>
      <w:r w:rsidRPr="00D57130">
        <w:rPr>
          <w:rFonts w:asciiTheme="minorBidi" w:hAnsiTheme="minorBidi" w:cstheme="minorBidi"/>
          <w:lang w:val="en"/>
        </w:rPr>
        <w:t>Japan Society for the Promotion of Science</w:t>
      </w:r>
      <w:r w:rsidR="008F4F57">
        <w:rPr>
          <w:rFonts w:asciiTheme="minorBidi" w:hAnsiTheme="minorBidi" w:cstheme="minorBidi"/>
          <w:lang w:val="en"/>
        </w:rPr>
        <w:t xml:space="preserve"> [JSPS]</w:t>
      </w:r>
      <w:r w:rsidRPr="00D57130">
        <w:rPr>
          <w:rFonts w:asciiTheme="minorBidi" w:hAnsiTheme="minorBidi" w:cstheme="minorBidi"/>
          <w:lang w:val="en"/>
        </w:rPr>
        <w:t>; Egypt)</w:t>
      </w:r>
    </w:p>
    <w:p w14:paraId="219B5FDD" w14:textId="77777777" w:rsidR="00D57130" w:rsidRPr="00D57130" w:rsidRDefault="00D57130" w:rsidP="00D57130">
      <w:pPr>
        <w:jc w:val="both"/>
        <w:rPr>
          <w:rFonts w:asciiTheme="minorBidi" w:hAnsiTheme="minorBidi" w:cstheme="minorBidi"/>
          <w:b/>
          <w:bCs/>
          <w:lang w:val="en"/>
        </w:rPr>
      </w:pPr>
    </w:p>
    <w:p w14:paraId="60B972F5" w14:textId="6ED08233" w:rsidR="00D57130" w:rsidRDefault="00D57130" w:rsidP="00D57130">
      <w:pPr>
        <w:jc w:val="both"/>
        <w:rPr>
          <w:rFonts w:asciiTheme="minorBidi" w:hAnsiTheme="minorBidi" w:cstheme="minorBidi"/>
          <w:b/>
          <w:bCs/>
          <w:lang w:val="en"/>
        </w:rPr>
      </w:pPr>
      <w:r w:rsidRPr="00D57130">
        <w:rPr>
          <w:rFonts w:asciiTheme="minorBidi" w:hAnsiTheme="minorBidi" w:cstheme="minorBidi"/>
          <w:b/>
          <w:bCs/>
          <w:lang w:val="en"/>
        </w:rPr>
        <w:t xml:space="preserve">Typologies of Mamluk </w:t>
      </w:r>
      <w:r w:rsidR="009D02CF">
        <w:rPr>
          <w:rFonts w:asciiTheme="minorBidi" w:hAnsiTheme="minorBidi" w:cstheme="minorBidi"/>
          <w:b/>
          <w:bCs/>
          <w:lang w:val="en"/>
        </w:rPr>
        <w:t>R</w:t>
      </w:r>
      <w:r w:rsidRPr="00D57130">
        <w:rPr>
          <w:rFonts w:asciiTheme="minorBidi" w:hAnsiTheme="minorBidi" w:cstheme="minorBidi"/>
          <w:b/>
          <w:bCs/>
          <w:lang w:val="en"/>
        </w:rPr>
        <w:t xml:space="preserve">eligious </w:t>
      </w:r>
      <w:r w:rsidR="009D02CF">
        <w:rPr>
          <w:rFonts w:asciiTheme="minorBidi" w:hAnsiTheme="minorBidi" w:cstheme="minorBidi"/>
          <w:b/>
          <w:bCs/>
          <w:lang w:val="en"/>
        </w:rPr>
        <w:t>A</w:t>
      </w:r>
      <w:r w:rsidRPr="00D57130">
        <w:rPr>
          <w:rFonts w:asciiTheme="minorBidi" w:hAnsiTheme="minorBidi" w:cstheme="minorBidi"/>
          <w:b/>
          <w:bCs/>
          <w:lang w:val="en"/>
        </w:rPr>
        <w:t xml:space="preserve">rchitecture and their </w:t>
      </w:r>
      <w:r w:rsidR="009D02CF">
        <w:rPr>
          <w:rFonts w:asciiTheme="minorBidi" w:hAnsiTheme="minorBidi" w:cstheme="minorBidi"/>
          <w:b/>
          <w:bCs/>
          <w:lang w:val="en"/>
        </w:rPr>
        <w:t>R</w:t>
      </w:r>
      <w:r w:rsidRPr="00D57130">
        <w:rPr>
          <w:rFonts w:asciiTheme="minorBidi" w:hAnsiTheme="minorBidi" w:cstheme="minorBidi"/>
          <w:b/>
          <w:bCs/>
          <w:lang w:val="en"/>
        </w:rPr>
        <w:t xml:space="preserve">elation to </w:t>
      </w:r>
      <w:proofErr w:type="spellStart"/>
      <w:r w:rsidRPr="00D57130">
        <w:rPr>
          <w:rFonts w:asciiTheme="minorBidi" w:hAnsiTheme="minorBidi" w:cstheme="minorBidi"/>
          <w:b/>
          <w:bCs/>
          <w:lang w:val="en"/>
        </w:rPr>
        <w:t>Ilkhanid</w:t>
      </w:r>
      <w:proofErr w:type="spellEnd"/>
      <w:r w:rsidRPr="00D57130">
        <w:rPr>
          <w:rFonts w:asciiTheme="minorBidi" w:hAnsiTheme="minorBidi" w:cstheme="minorBidi"/>
          <w:b/>
          <w:bCs/>
          <w:lang w:val="en"/>
        </w:rPr>
        <w:t xml:space="preserve">, Timurid, and Ottoman </w:t>
      </w:r>
      <w:r w:rsidR="009D02CF">
        <w:rPr>
          <w:rFonts w:asciiTheme="minorBidi" w:hAnsiTheme="minorBidi" w:cstheme="minorBidi"/>
          <w:b/>
          <w:bCs/>
          <w:lang w:val="en"/>
        </w:rPr>
        <w:t>F</w:t>
      </w:r>
      <w:r w:rsidRPr="00D57130">
        <w:rPr>
          <w:rFonts w:asciiTheme="minorBidi" w:hAnsiTheme="minorBidi" w:cstheme="minorBidi"/>
          <w:b/>
          <w:bCs/>
          <w:lang w:val="en"/>
        </w:rPr>
        <w:t>orms</w:t>
      </w:r>
    </w:p>
    <w:p w14:paraId="78403FF0" w14:textId="77777777" w:rsidR="00586995" w:rsidRPr="00D57130" w:rsidRDefault="00586995" w:rsidP="00D57130">
      <w:pPr>
        <w:jc w:val="both"/>
        <w:rPr>
          <w:rFonts w:asciiTheme="minorBidi" w:hAnsiTheme="minorBidi" w:cstheme="minorBidi"/>
          <w:b/>
          <w:bCs/>
          <w:lang w:val="en"/>
        </w:rPr>
      </w:pPr>
    </w:p>
    <w:p w14:paraId="608D175A" w14:textId="501FC3F1" w:rsidR="00DB22EF" w:rsidRDefault="00D57130" w:rsidP="00DB22EF">
      <w:pPr>
        <w:jc w:val="both"/>
        <w:rPr>
          <w:rFonts w:asciiTheme="minorBidi" w:hAnsiTheme="minorBidi" w:cstheme="minorBidi"/>
          <w:lang w:val="en"/>
        </w:rPr>
      </w:pPr>
      <w:r w:rsidRPr="00D57130">
        <w:rPr>
          <w:rFonts w:asciiTheme="minorBidi" w:hAnsiTheme="minorBidi" w:cstheme="minorBidi"/>
          <w:lang w:val="en"/>
        </w:rPr>
        <w:t xml:space="preserve">This presentation is dealing about the existing religious monument of Cairo in Mamluk era comprehensively, once leaving from the historical name and rearranged by typology of architectural formation from colonnades, domes and </w:t>
      </w:r>
      <w:proofErr w:type="spellStart"/>
      <w:r w:rsidRPr="00D57130">
        <w:rPr>
          <w:rFonts w:asciiTheme="minorBidi" w:hAnsiTheme="minorBidi" w:cstheme="minorBidi"/>
          <w:lang w:val="en"/>
        </w:rPr>
        <w:t>iwans</w:t>
      </w:r>
      <w:proofErr w:type="spellEnd"/>
      <w:r w:rsidRPr="00D57130">
        <w:rPr>
          <w:rFonts w:asciiTheme="minorBidi" w:hAnsiTheme="minorBidi" w:cstheme="minorBidi"/>
          <w:lang w:val="en"/>
        </w:rPr>
        <w:t xml:space="preserve"> paying attention of their vaulting and arrangement, as a result the three types are revealed.</w:t>
      </w:r>
    </w:p>
    <w:p w14:paraId="34547248" w14:textId="77777777" w:rsidR="00DB22EF" w:rsidRDefault="00D57130" w:rsidP="00DB22EF">
      <w:pPr>
        <w:ind w:firstLine="840"/>
        <w:jc w:val="both"/>
        <w:rPr>
          <w:rFonts w:asciiTheme="minorBidi" w:hAnsiTheme="minorBidi" w:cstheme="minorBidi"/>
          <w:lang w:val="en"/>
        </w:rPr>
      </w:pPr>
      <w:r w:rsidRPr="00D57130">
        <w:rPr>
          <w:rFonts w:asciiTheme="minorBidi" w:hAnsiTheme="minorBidi" w:cstheme="minorBidi"/>
          <w:lang w:val="en"/>
        </w:rPr>
        <w:t>The first is using colonnade and inserting the small dome or the large dome that occupies plural bays. It did not become the main trend, although there are some examples and it is clear that the big dome was inserted from the late of the 13th century to the first half of the 14th century, and the new form was occurred in the first half of the 15th century.</w:t>
      </w:r>
    </w:p>
    <w:p w14:paraId="20BB9B7C" w14:textId="77777777" w:rsidR="00DB22EF" w:rsidRDefault="00D57130" w:rsidP="00DB22EF">
      <w:pPr>
        <w:ind w:firstLine="840"/>
        <w:jc w:val="both"/>
        <w:rPr>
          <w:rFonts w:asciiTheme="minorBidi" w:hAnsiTheme="minorBidi" w:cstheme="minorBidi"/>
          <w:lang w:val="en"/>
        </w:rPr>
      </w:pPr>
      <w:r w:rsidRPr="00D57130">
        <w:rPr>
          <w:rFonts w:asciiTheme="minorBidi" w:hAnsiTheme="minorBidi" w:cstheme="minorBidi"/>
          <w:lang w:val="en"/>
        </w:rPr>
        <w:t xml:space="preserve">The second is using the </w:t>
      </w:r>
      <w:proofErr w:type="spellStart"/>
      <w:r w:rsidRPr="00D57130">
        <w:rPr>
          <w:rFonts w:asciiTheme="minorBidi" w:hAnsiTheme="minorBidi" w:cstheme="minorBidi"/>
          <w:lang w:val="en"/>
        </w:rPr>
        <w:t>iwans</w:t>
      </w:r>
      <w:proofErr w:type="spellEnd"/>
      <w:r w:rsidRPr="00D57130">
        <w:rPr>
          <w:rFonts w:asciiTheme="minorBidi" w:hAnsiTheme="minorBidi" w:cstheme="minorBidi"/>
          <w:lang w:val="en"/>
        </w:rPr>
        <w:t xml:space="preserve"> in symmetry and added the domed room as the mausoleum. It is the main stream of Mamluk era from the beginning continuously, although the early examples are using tunnel vault in </w:t>
      </w:r>
      <w:proofErr w:type="spellStart"/>
      <w:r w:rsidRPr="00D57130">
        <w:rPr>
          <w:rFonts w:asciiTheme="minorBidi" w:hAnsiTheme="minorBidi" w:cstheme="minorBidi"/>
          <w:lang w:val="en"/>
        </w:rPr>
        <w:t>iwan</w:t>
      </w:r>
      <w:proofErr w:type="spellEnd"/>
      <w:r w:rsidRPr="00D57130">
        <w:rPr>
          <w:rFonts w:asciiTheme="minorBidi" w:hAnsiTheme="minorBidi" w:cstheme="minorBidi"/>
          <w:lang w:val="en"/>
        </w:rPr>
        <w:t xml:space="preserve">, </w:t>
      </w:r>
      <w:proofErr w:type="gramStart"/>
      <w:r w:rsidRPr="00D57130">
        <w:rPr>
          <w:rFonts w:asciiTheme="minorBidi" w:hAnsiTheme="minorBidi" w:cstheme="minorBidi"/>
          <w:lang w:val="en"/>
        </w:rPr>
        <w:t>it is clear that the</w:t>
      </w:r>
      <w:proofErr w:type="gramEnd"/>
      <w:r w:rsidRPr="00D57130">
        <w:rPr>
          <w:rFonts w:asciiTheme="minorBidi" w:hAnsiTheme="minorBidi" w:cstheme="minorBidi"/>
          <w:lang w:val="en"/>
        </w:rPr>
        <w:t xml:space="preserve"> tendency towards localism gradually, for example to make the flat roof instead of tunnel vault or to be the </w:t>
      </w:r>
      <w:proofErr w:type="spellStart"/>
      <w:r w:rsidRPr="00D57130">
        <w:rPr>
          <w:rFonts w:asciiTheme="minorBidi" w:hAnsiTheme="minorBidi" w:cstheme="minorBidi"/>
          <w:lang w:val="en"/>
        </w:rPr>
        <w:t>shakhsheikha</w:t>
      </w:r>
      <w:proofErr w:type="spellEnd"/>
      <w:r w:rsidRPr="00D57130">
        <w:rPr>
          <w:rFonts w:asciiTheme="minorBidi" w:hAnsiTheme="minorBidi" w:cstheme="minorBidi"/>
          <w:lang w:val="en"/>
        </w:rPr>
        <w:t xml:space="preserve"> instead of the courtyard. </w:t>
      </w:r>
      <w:r w:rsidRPr="00D57130">
        <w:rPr>
          <w:rFonts w:asciiTheme="minorBidi" w:hAnsiTheme="minorBidi" w:cstheme="minorBidi"/>
          <w:lang w:val="en"/>
        </w:rPr>
        <w:br/>
        <w:t>The third makes a domed walled room as main factor, and some small rooms are added, it includes some buildings that the original arrangement is unknown. It functioned as the mausoleum ordinarily, though it is very rare to be only the domed room like canopy tomb all over the Islamic territory, it increases to add the sub-rooms.</w:t>
      </w:r>
    </w:p>
    <w:p w14:paraId="4041C2EB" w14:textId="5848A11D" w:rsidR="00D57130" w:rsidRPr="00D57130" w:rsidRDefault="00D57130" w:rsidP="00DB22EF">
      <w:pPr>
        <w:ind w:firstLine="840"/>
        <w:jc w:val="both"/>
        <w:rPr>
          <w:rFonts w:asciiTheme="minorBidi" w:hAnsiTheme="minorBidi" w:cstheme="minorBidi"/>
          <w:lang w:val="en"/>
        </w:rPr>
      </w:pPr>
      <w:r w:rsidRPr="00D57130">
        <w:rPr>
          <w:rFonts w:asciiTheme="minorBidi" w:hAnsiTheme="minorBidi" w:cstheme="minorBidi"/>
          <w:lang w:val="en"/>
        </w:rPr>
        <w:t>It will tackle these phenomena comparing to Il-</w:t>
      </w:r>
      <w:proofErr w:type="spellStart"/>
      <w:r w:rsidRPr="00D57130">
        <w:rPr>
          <w:rFonts w:asciiTheme="minorBidi" w:hAnsiTheme="minorBidi" w:cstheme="minorBidi"/>
          <w:lang w:val="en"/>
        </w:rPr>
        <w:t>Khanid</w:t>
      </w:r>
      <w:proofErr w:type="spellEnd"/>
      <w:r w:rsidRPr="00D57130">
        <w:rPr>
          <w:rFonts w:asciiTheme="minorBidi" w:hAnsiTheme="minorBidi" w:cstheme="minorBidi"/>
          <w:lang w:val="en"/>
        </w:rPr>
        <w:t xml:space="preserve">, Timurid and Ottoman architecture, the changing process of Mamluk architecture in Cairo from the acceptance of new tendencies to create the local style with considering the </w:t>
      </w:r>
      <w:r w:rsidRPr="00D57130">
        <w:rPr>
          <w:rFonts w:asciiTheme="minorBidi" w:hAnsiTheme="minorBidi" w:cstheme="minorBidi"/>
          <w:lang w:val="en"/>
        </w:rPr>
        <w:lastRenderedPageBreak/>
        <w:t>influence from other regions, the trigger of transformation and the sublimation as local style.</w:t>
      </w:r>
      <w:r w:rsidRPr="00D57130">
        <w:rPr>
          <w:rFonts w:asciiTheme="minorBidi" w:hAnsiTheme="minorBidi" w:cstheme="minorBidi"/>
          <w:lang w:val="en"/>
        </w:rPr>
        <w:br/>
      </w:r>
    </w:p>
    <w:p w14:paraId="59D0009A" w14:textId="06F340F5" w:rsidR="00D57130" w:rsidRPr="00D57130" w:rsidRDefault="00F82F4B" w:rsidP="00586995">
      <w:pPr>
        <w:jc w:val="both"/>
        <w:rPr>
          <w:rFonts w:asciiTheme="minorBidi" w:hAnsiTheme="minorBidi" w:cstheme="minorBidi"/>
          <w:b/>
          <w:bCs/>
          <w:lang w:val="en"/>
        </w:rPr>
      </w:pPr>
      <w:r>
        <w:rPr>
          <w:rFonts w:asciiTheme="minorBidi" w:hAnsiTheme="minorBidi" w:cstheme="minorBidi"/>
          <w:b/>
          <w:bCs/>
          <w:lang w:val="en"/>
        </w:rPr>
        <w:pict w14:anchorId="474558EB">
          <v:rect id="_x0000_i1047" style="width:0;height:1.5pt" o:hralign="center" o:hrstd="t" o:hr="t" fillcolor="#a0a0a0" stroked="f"/>
        </w:pict>
      </w:r>
    </w:p>
    <w:p w14:paraId="1BB3F4D5" w14:textId="77777777" w:rsidR="00D57130" w:rsidRPr="00D57130" w:rsidRDefault="00D57130" w:rsidP="00D57130">
      <w:pPr>
        <w:jc w:val="both"/>
        <w:rPr>
          <w:rFonts w:asciiTheme="minorBidi" w:hAnsiTheme="minorBidi" w:cstheme="minorBidi"/>
          <w:b/>
          <w:bCs/>
          <w:lang w:val="en"/>
        </w:rPr>
      </w:pPr>
      <w:r w:rsidRPr="00D57130">
        <w:rPr>
          <w:rFonts w:asciiTheme="minorBidi" w:hAnsiTheme="minorBidi" w:cstheme="minorBidi"/>
          <w:b/>
          <w:bCs/>
          <w:lang w:val="en"/>
        </w:rPr>
        <w:t>Panelist 3</w:t>
      </w:r>
    </w:p>
    <w:p w14:paraId="4079866A" w14:textId="6DACDBE0" w:rsidR="00D57130" w:rsidRPr="00D57130" w:rsidRDefault="00D57130" w:rsidP="00586995">
      <w:pPr>
        <w:jc w:val="both"/>
        <w:rPr>
          <w:rFonts w:asciiTheme="minorBidi" w:hAnsiTheme="minorBidi" w:cstheme="minorBidi"/>
          <w:lang w:val="en"/>
        </w:rPr>
      </w:pPr>
      <w:proofErr w:type="spellStart"/>
      <w:r w:rsidRPr="00D57130">
        <w:rPr>
          <w:rFonts w:asciiTheme="minorBidi" w:hAnsiTheme="minorBidi" w:cstheme="minorBidi"/>
          <w:lang w:val="en"/>
        </w:rPr>
        <w:t>Gentaro</w:t>
      </w:r>
      <w:proofErr w:type="spellEnd"/>
      <w:r w:rsidRPr="00D57130">
        <w:rPr>
          <w:rFonts w:asciiTheme="minorBidi" w:hAnsiTheme="minorBidi" w:cstheme="minorBidi"/>
          <w:lang w:val="en"/>
        </w:rPr>
        <w:t xml:space="preserve"> Yamada (Student; Tokai University; Japan)</w:t>
      </w:r>
    </w:p>
    <w:p w14:paraId="11265B97" w14:textId="77777777" w:rsidR="00D57130" w:rsidRPr="00D57130" w:rsidRDefault="00D57130" w:rsidP="00D57130">
      <w:pPr>
        <w:jc w:val="both"/>
        <w:rPr>
          <w:rFonts w:asciiTheme="minorBidi" w:hAnsiTheme="minorBidi" w:cstheme="minorBidi"/>
          <w:b/>
          <w:bCs/>
          <w:lang w:val="en"/>
        </w:rPr>
      </w:pPr>
    </w:p>
    <w:p w14:paraId="0794637C" w14:textId="1B7C0CB9" w:rsidR="00D57130" w:rsidRDefault="00D57130" w:rsidP="00D57130">
      <w:pPr>
        <w:jc w:val="both"/>
        <w:rPr>
          <w:rFonts w:asciiTheme="minorBidi" w:hAnsiTheme="minorBidi" w:cstheme="minorBidi"/>
          <w:b/>
          <w:bCs/>
          <w:lang w:val="en"/>
        </w:rPr>
      </w:pPr>
      <w:r w:rsidRPr="00D57130">
        <w:rPr>
          <w:rFonts w:asciiTheme="minorBidi" w:hAnsiTheme="minorBidi" w:cstheme="minorBidi"/>
          <w:b/>
          <w:bCs/>
          <w:lang w:val="en"/>
        </w:rPr>
        <w:t xml:space="preserve">Computational-geometrical Study of </w:t>
      </w:r>
      <w:proofErr w:type="spellStart"/>
      <w:r w:rsidRPr="00D57130">
        <w:rPr>
          <w:rFonts w:asciiTheme="minorBidi" w:hAnsiTheme="minorBidi" w:cstheme="minorBidi"/>
          <w:b/>
          <w:bCs/>
          <w:lang w:val="en"/>
        </w:rPr>
        <w:t>Mumluk</w:t>
      </w:r>
      <w:proofErr w:type="spellEnd"/>
      <w:r w:rsidRPr="00D57130">
        <w:rPr>
          <w:rFonts w:asciiTheme="minorBidi" w:hAnsiTheme="minorBidi" w:cstheme="minorBidi"/>
          <w:b/>
          <w:bCs/>
          <w:lang w:val="en"/>
        </w:rPr>
        <w:t xml:space="preserve"> Muqarnas: Comparative </w:t>
      </w:r>
      <w:r w:rsidR="00E741AB">
        <w:rPr>
          <w:rFonts w:asciiTheme="minorBidi" w:hAnsiTheme="minorBidi" w:cstheme="minorBidi"/>
          <w:b/>
          <w:bCs/>
          <w:lang w:val="en"/>
        </w:rPr>
        <w:t>A</w:t>
      </w:r>
      <w:r w:rsidRPr="00D57130">
        <w:rPr>
          <w:rFonts w:asciiTheme="minorBidi" w:hAnsiTheme="minorBidi" w:cstheme="minorBidi"/>
          <w:b/>
          <w:bCs/>
          <w:lang w:val="en"/>
        </w:rPr>
        <w:t xml:space="preserve">nalysis of its </w:t>
      </w:r>
      <w:r w:rsidR="00E741AB">
        <w:rPr>
          <w:rFonts w:asciiTheme="minorBidi" w:hAnsiTheme="minorBidi" w:cstheme="minorBidi"/>
          <w:b/>
          <w:bCs/>
          <w:lang w:val="en"/>
        </w:rPr>
        <w:t>M</w:t>
      </w:r>
      <w:r w:rsidRPr="00D57130">
        <w:rPr>
          <w:rFonts w:asciiTheme="minorBidi" w:hAnsiTheme="minorBidi" w:cstheme="minorBidi"/>
          <w:b/>
          <w:bCs/>
          <w:lang w:val="en"/>
        </w:rPr>
        <w:t xml:space="preserve">orphology </w:t>
      </w:r>
      <w:r w:rsidR="00E741AB">
        <w:rPr>
          <w:rFonts w:asciiTheme="minorBidi" w:hAnsiTheme="minorBidi" w:cstheme="minorBidi"/>
          <w:b/>
          <w:bCs/>
          <w:lang w:val="en"/>
        </w:rPr>
        <w:t>U</w:t>
      </w:r>
      <w:r w:rsidRPr="00D57130">
        <w:rPr>
          <w:rFonts w:asciiTheme="minorBidi" w:hAnsiTheme="minorBidi" w:cstheme="minorBidi"/>
          <w:b/>
          <w:bCs/>
          <w:lang w:val="en"/>
        </w:rPr>
        <w:t xml:space="preserve">sing 3D-parametric </w:t>
      </w:r>
      <w:r w:rsidR="00E741AB">
        <w:rPr>
          <w:rFonts w:asciiTheme="minorBidi" w:hAnsiTheme="minorBidi" w:cstheme="minorBidi"/>
          <w:b/>
          <w:bCs/>
          <w:lang w:val="en"/>
        </w:rPr>
        <w:t>M</w:t>
      </w:r>
      <w:r w:rsidRPr="00D57130">
        <w:rPr>
          <w:rFonts w:asciiTheme="minorBidi" w:hAnsiTheme="minorBidi" w:cstheme="minorBidi"/>
          <w:b/>
          <w:bCs/>
          <w:lang w:val="en"/>
        </w:rPr>
        <w:t>odels</w:t>
      </w:r>
    </w:p>
    <w:p w14:paraId="28439CF5" w14:textId="77777777" w:rsidR="00E741AB" w:rsidRPr="00D57130" w:rsidRDefault="00E741AB" w:rsidP="00D57130">
      <w:pPr>
        <w:jc w:val="both"/>
        <w:rPr>
          <w:rFonts w:asciiTheme="minorBidi" w:hAnsiTheme="minorBidi" w:cstheme="minorBidi"/>
          <w:b/>
          <w:bCs/>
          <w:lang w:val="en"/>
        </w:rPr>
      </w:pPr>
    </w:p>
    <w:p w14:paraId="15974C8B" w14:textId="77777777" w:rsidR="0062111E" w:rsidRDefault="00D57130" w:rsidP="00E741AB">
      <w:pPr>
        <w:jc w:val="both"/>
        <w:rPr>
          <w:rFonts w:asciiTheme="minorBidi" w:hAnsiTheme="minorBidi" w:cstheme="minorBidi"/>
          <w:lang w:val="en"/>
        </w:rPr>
      </w:pPr>
      <w:r w:rsidRPr="00E741AB">
        <w:rPr>
          <w:rFonts w:asciiTheme="minorBidi" w:hAnsiTheme="minorBidi" w:cstheme="minorBidi"/>
          <w:lang w:val="en"/>
        </w:rPr>
        <w:t>This article aims to apply methods of computational reconstruction to Egyptian muqarnas examples and pretends to clarify circumstances of their development from a viewpoint of computation.</w:t>
      </w:r>
    </w:p>
    <w:p w14:paraId="200CF727" w14:textId="68602EA6" w:rsidR="008C13AB" w:rsidRDefault="00D57130" w:rsidP="00BE036E">
      <w:pPr>
        <w:ind w:firstLine="840"/>
        <w:jc w:val="both"/>
        <w:rPr>
          <w:rFonts w:asciiTheme="minorBidi" w:hAnsiTheme="minorBidi" w:cstheme="minorBidi"/>
          <w:lang w:val="en"/>
        </w:rPr>
      </w:pPr>
      <w:r w:rsidRPr="00E741AB">
        <w:rPr>
          <w:rFonts w:asciiTheme="minorBidi" w:hAnsiTheme="minorBidi" w:cstheme="minorBidi"/>
          <w:lang w:val="en"/>
        </w:rPr>
        <w:t>Muqarnas, or stalactite vaults, are three-dimensional architectural ornaments made of numerous niche-like curved elements, arranged in horizontal tiers. Muqarnas are common in the Islamic world and used in different architectural parts such as portals or domes.</w:t>
      </w:r>
    </w:p>
    <w:p w14:paraId="69932578" w14:textId="77777777" w:rsidR="002C050E" w:rsidRDefault="00D57130" w:rsidP="002C050E">
      <w:pPr>
        <w:ind w:firstLine="840"/>
        <w:jc w:val="both"/>
        <w:rPr>
          <w:rFonts w:asciiTheme="minorBidi" w:hAnsiTheme="minorBidi" w:cstheme="minorBidi"/>
          <w:lang w:val="en"/>
        </w:rPr>
      </w:pPr>
      <w:r w:rsidRPr="00E741AB">
        <w:rPr>
          <w:rFonts w:asciiTheme="minorBidi" w:hAnsiTheme="minorBidi" w:cstheme="minorBidi"/>
          <w:lang w:val="en"/>
        </w:rPr>
        <w:t>To produce such complex curvilinear ornamental structure in historic monuments, it is believed that artisans used plane projection drawings, consisting of simple straight lines. It is fairly safe to say that the interpreting process from this two-dimensional plan to three-dimensional structure is procedural and algorithmic. Although many studies have been done on the process and its computational reconstruction, most of their targets are chosen from rather limited regions such as Iran or Uzbekistan, covering the period from the Seljuk to the Il-</w:t>
      </w:r>
      <w:proofErr w:type="spellStart"/>
      <w:r w:rsidRPr="00E741AB">
        <w:rPr>
          <w:rFonts w:asciiTheme="minorBidi" w:hAnsiTheme="minorBidi" w:cstheme="minorBidi"/>
          <w:lang w:val="en"/>
        </w:rPr>
        <w:t>Khanid</w:t>
      </w:r>
      <w:proofErr w:type="spellEnd"/>
      <w:r w:rsidRPr="00E741AB">
        <w:rPr>
          <w:rFonts w:asciiTheme="minorBidi" w:hAnsiTheme="minorBidi" w:cstheme="minorBidi"/>
          <w:lang w:val="en"/>
        </w:rPr>
        <w:t>.</w:t>
      </w:r>
    </w:p>
    <w:p w14:paraId="715D8FD2" w14:textId="77777777" w:rsidR="002C050E" w:rsidRDefault="00D57130" w:rsidP="002C050E">
      <w:pPr>
        <w:ind w:firstLine="840"/>
        <w:jc w:val="both"/>
        <w:rPr>
          <w:rFonts w:asciiTheme="minorBidi" w:hAnsiTheme="minorBidi" w:cstheme="minorBidi"/>
          <w:lang w:val="en"/>
        </w:rPr>
      </w:pPr>
      <w:r w:rsidRPr="00E741AB">
        <w:rPr>
          <w:rFonts w:asciiTheme="minorBidi" w:hAnsiTheme="minorBidi" w:cstheme="minorBidi"/>
          <w:lang w:val="en"/>
        </w:rPr>
        <w:t xml:space="preserve">However, muqarnas have a wide distribution in the Islamic world and reflect rich local diversity. Egyptian muqarnas, targets of this article, differ in material and appearance of planar information from examples in the regions mentioned above. The Mamluk era represents a remarkable turning point for their formation. Some of the most unique features of Mamluk muqarnas include stalactite-like dripping parts and ceiling-like flat muqarnas vaults, which start to appear in the </w:t>
      </w:r>
      <w:proofErr w:type="spellStart"/>
      <w:r w:rsidRPr="00E741AB">
        <w:rPr>
          <w:rFonts w:asciiTheme="minorBidi" w:hAnsiTheme="minorBidi" w:cstheme="minorBidi"/>
          <w:lang w:val="en"/>
        </w:rPr>
        <w:t>Bahri</w:t>
      </w:r>
      <w:proofErr w:type="spellEnd"/>
      <w:r w:rsidRPr="00E741AB">
        <w:rPr>
          <w:rFonts w:asciiTheme="minorBidi" w:hAnsiTheme="minorBidi" w:cstheme="minorBidi"/>
          <w:lang w:val="en"/>
        </w:rPr>
        <w:t xml:space="preserve"> Mamluk dynasty.</w:t>
      </w:r>
    </w:p>
    <w:p w14:paraId="3A958523" w14:textId="46EB54A9" w:rsidR="00444A90" w:rsidRDefault="00D57130" w:rsidP="002C050E">
      <w:pPr>
        <w:ind w:firstLine="840"/>
        <w:jc w:val="both"/>
        <w:rPr>
          <w:rFonts w:asciiTheme="minorBidi" w:hAnsiTheme="minorBidi" w:cstheme="minorBidi"/>
          <w:lang w:val="en"/>
        </w:rPr>
      </w:pPr>
      <w:r w:rsidRPr="00E741AB">
        <w:rPr>
          <w:rFonts w:asciiTheme="minorBidi" w:hAnsiTheme="minorBidi" w:cstheme="minorBidi"/>
          <w:lang w:val="en"/>
        </w:rPr>
        <w:t xml:space="preserve">Geometrical analysis of muqarnas has generally done in direction from 3D to 2D, namely, reverse order of design process, but computational method makes us possible to trace practical procedure of its design. By using the method, </w:t>
      </w:r>
      <w:r w:rsidRPr="00E741AB">
        <w:rPr>
          <w:rFonts w:asciiTheme="minorBidi" w:hAnsiTheme="minorBidi" w:cstheme="minorBidi"/>
          <w:lang w:val="en"/>
        </w:rPr>
        <w:lastRenderedPageBreak/>
        <w:t>this article contributes to the understanding of the design process of the Mamluk muqarnas, overlooked in the context of computation despite their importance.</w:t>
      </w:r>
    </w:p>
    <w:p w14:paraId="6B75C198" w14:textId="77777777" w:rsidR="00444A90" w:rsidRDefault="00444A90">
      <w:pPr>
        <w:rPr>
          <w:rFonts w:asciiTheme="minorBidi" w:hAnsiTheme="minorBidi" w:cstheme="minorBidi"/>
          <w:lang w:val="en"/>
        </w:rPr>
      </w:pPr>
      <w:r>
        <w:rPr>
          <w:rFonts w:asciiTheme="minorBidi" w:hAnsiTheme="minorBidi" w:cstheme="minorBidi"/>
          <w:lang w:val="en"/>
        </w:rPr>
        <w:br w:type="page"/>
      </w:r>
    </w:p>
    <w:p w14:paraId="5D59C16E" w14:textId="7CBAF256" w:rsidR="00F24DA4" w:rsidRDefault="00F24DA4" w:rsidP="00F4047B">
      <w:pPr>
        <w:ind w:left="964" w:hangingChars="400" w:hanging="964"/>
        <w:jc w:val="both"/>
        <w:rPr>
          <w:rFonts w:asciiTheme="minorBidi" w:hAnsiTheme="minorBidi" w:cstheme="minorBidi"/>
          <w:b/>
          <w:lang w:val="en"/>
        </w:rPr>
      </w:pPr>
      <w:r w:rsidRPr="00F24DA4">
        <w:rPr>
          <w:rFonts w:asciiTheme="minorBidi" w:hAnsiTheme="minorBidi" w:cstheme="minorBidi"/>
          <w:b/>
          <w:bCs/>
          <w:lang w:val="en"/>
        </w:rPr>
        <w:lastRenderedPageBreak/>
        <w:t xml:space="preserve">Panel </w:t>
      </w:r>
      <w:r w:rsidR="00F4047B" w:rsidRPr="00F4047B">
        <w:rPr>
          <w:rFonts w:asciiTheme="minorBidi" w:hAnsiTheme="minorBidi" w:cstheme="minorBidi"/>
          <w:b/>
          <w:bCs/>
          <w:lang w:val="en"/>
        </w:rPr>
        <w:t>6</w:t>
      </w:r>
      <w:r w:rsidRPr="00F24DA4">
        <w:rPr>
          <w:rFonts w:asciiTheme="minorBidi" w:hAnsiTheme="minorBidi" w:cstheme="minorBidi"/>
          <w:b/>
          <w:bCs/>
          <w:lang w:val="en"/>
        </w:rPr>
        <w:t xml:space="preserve">: </w:t>
      </w:r>
      <w:r w:rsidRPr="00F24DA4">
        <w:rPr>
          <w:rFonts w:asciiTheme="minorBidi" w:hAnsiTheme="minorBidi" w:cstheme="minorBidi"/>
          <w:b/>
          <w:lang w:val="en"/>
        </w:rPr>
        <w:t xml:space="preserve">Intellectual </w:t>
      </w:r>
      <w:r w:rsidR="00F4047B">
        <w:rPr>
          <w:rFonts w:asciiTheme="minorBidi" w:hAnsiTheme="minorBidi" w:cstheme="minorBidi"/>
          <w:b/>
          <w:lang w:val="en"/>
        </w:rPr>
        <w:t>A</w:t>
      </w:r>
      <w:r w:rsidRPr="00F24DA4">
        <w:rPr>
          <w:rFonts w:asciiTheme="minorBidi" w:hAnsiTheme="minorBidi" w:cstheme="minorBidi"/>
          <w:b/>
          <w:lang w:val="en"/>
        </w:rPr>
        <w:t xml:space="preserve">ctivities across the </w:t>
      </w:r>
      <w:r w:rsidR="00F4047B">
        <w:rPr>
          <w:rFonts w:asciiTheme="minorBidi" w:hAnsiTheme="minorBidi" w:cstheme="minorBidi"/>
          <w:b/>
          <w:lang w:val="en"/>
        </w:rPr>
        <w:t>R</w:t>
      </w:r>
      <w:r w:rsidRPr="00F24DA4">
        <w:rPr>
          <w:rFonts w:asciiTheme="minorBidi" w:hAnsiTheme="minorBidi" w:cstheme="minorBidi"/>
          <w:b/>
          <w:lang w:val="en"/>
        </w:rPr>
        <w:t xml:space="preserve">egions in the Mamluk </w:t>
      </w:r>
      <w:r w:rsidR="00F4047B">
        <w:rPr>
          <w:rFonts w:asciiTheme="minorBidi" w:hAnsiTheme="minorBidi" w:cstheme="minorBidi"/>
          <w:b/>
          <w:lang w:val="en"/>
        </w:rPr>
        <w:t>P</w:t>
      </w:r>
      <w:r w:rsidRPr="00F24DA4">
        <w:rPr>
          <w:rFonts w:asciiTheme="minorBidi" w:hAnsiTheme="minorBidi" w:cstheme="minorBidi"/>
          <w:b/>
          <w:lang w:val="en"/>
        </w:rPr>
        <w:t xml:space="preserve">eriod: Views from </w:t>
      </w:r>
      <w:proofErr w:type="spellStart"/>
      <w:r w:rsidRPr="00F24DA4">
        <w:rPr>
          <w:rFonts w:asciiTheme="minorBidi" w:hAnsiTheme="minorBidi" w:cstheme="minorBidi"/>
          <w:b/>
          <w:lang w:val="en"/>
        </w:rPr>
        <w:t>al-Andalus</w:t>
      </w:r>
      <w:proofErr w:type="spellEnd"/>
      <w:r w:rsidRPr="00F24DA4">
        <w:rPr>
          <w:rFonts w:asciiTheme="minorBidi" w:hAnsiTheme="minorBidi" w:cstheme="minorBidi"/>
          <w:b/>
          <w:lang w:val="en"/>
        </w:rPr>
        <w:t xml:space="preserve"> and Khurasan</w:t>
      </w:r>
    </w:p>
    <w:p w14:paraId="2AEFDA42" w14:textId="4E94EA1F" w:rsidR="004B4522" w:rsidRDefault="004B4522" w:rsidP="00F4047B">
      <w:pPr>
        <w:ind w:left="964" w:hangingChars="400" w:hanging="964"/>
        <w:jc w:val="both"/>
        <w:rPr>
          <w:rFonts w:asciiTheme="minorBidi" w:hAnsiTheme="minorBidi" w:cstheme="minorBidi"/>
          <w:b/>
          <w:lang w:val="en"/>
        </w:rPr>
      </w:pPr>
    </w:p>
    <w:p w14:paraId="575E7E43" w14:textId="589A6F36" w:rsidR="00F24DA4" w:rsidRDefault="00F24DA4" w:rsidP="00F24DA4">
      <w:pPr>
        <w:jc w:val="both"/>
        <w:rPr>
          <w:rFonts w:asciiTheme="minorBidi" w:hAnsiTheme="minorBidi" w:cstheme="minorBidi"/>
          <w:lang w:val="en"/>
        </w:rPr>
      </w:pPr>
      <w:r w:rsidRPr="00F24DA4">
        <w:rPr>
          <w:rFonts w:asciiTheme="minorBidi" w:hAnsiTheme="minorBidi" w:cstheme="minorBidi"/>
          <w:lang w:val="en"/>
        </w:rPr>
        <w:t xml:space="preserve">Cairo under Mamluk rule, along with other cities of Egypt and Syria, saw a flourishing of intellectual activities. Many significant scholars emerged, and they produced several distinguished works on </w:t>
      </w:r>
      <w:proofErr w:type="spellStart"/>
      <w:r w:rsidRPr="00F24DA4">
        <w:rPr>
          <w:rFonts w:asciiTheme="minorBidi" w:hAnsiTheme="minorBidi" w:cstheme="minorBidi"/>
          <w:lang w:val="en"/>
        </w:rPr>
        <w:t>fiqh</w:t>
      </w:r>
      <w:proofErr w:type="spellEnd"/>
      <w:r w:rsidRPr="00F24DA4">
        <w:rPr>
          <w:rFonts w:asciiTheme="minorBidi" w:hAnsiTheme="minorBidi" w:cstheme="minorBidi"/>
          <w:lang w:val="en"/>
        </w:rPr>
        <w:t>, hadith, history, and any other subjects. This dynamism of intellectuals has attracted much interest in modern scholarship. Such a prosperity, however, was not solely attained by the efforts of Egyptian or Syrian intellectuals. In Cairo, we find quite a number of intellectuals from various regions outside the Mamluk Sultanate: Maghrib, Iraq, and others. One of the most prominent examples is the famous historian from Tunis, Ibn Khaldun. Scholarly heritages accumulated in these regions also affected the intellectual milieu of Mamluk Egypt and Syria. Therefore, the following questions arise: What kind of influences did those intellectuals from various regions have on Mamluk Egypt and Syria? How and to what extent were scholarly accomplishments of those regions incorporated into the academic sphere of Egypt and Syria? How did intellectuals of the Mamluk Sultanate see those "foreign" intellectuals and scholarly heritages? Taking these questions into consideration, four speakers will give their presentations in this panel. None of them is a "</w:t>
      </w:r>
      <w:proofErr w:type="spellStart"/>
      <w:r w:rsidRPr="00F24DA4">
        <w:rPr>
          <w:rFonts w:asciiTheme="minorBidi" w:hAnsiTheme="minorBidi" w:cstheme="minorBidi"/>
          <w:lang w:val="en"/>
        </w:rPr>
        <w:t>Mamlukist</w:t>
      </w:r>
      <w:proofErr w:type="spellEnd"/>
      <w:r w:rsidRPr="00F24DA4">
        <w:rPr>
          <w:rFonts w:asciiTheme="minorBidi" w:hAnsiTheme="minorBidi" w:cstheme="minorBidi"/>
          <w:lang w:val="en"/>
        </w:rPr>
        <w:t xml:space="preserve">", in the strict sense of the word, rather they are specialists on geographically remote regions from Mamluk Cairo, i.e. the western and eastern edges of </w:t>
      </w:r>
      <w:proofErr w:type="spellStart"/>
      <w:r w:rsidRPr="00F24DA4">
        <w:rPr>
          <w:rFonts w:asciiTheme="minorBidi" w:hAnsiTheme="minorBidi" w:cstheme="minorBidi"/>
          <w:lang w:val="en"/>
        </w:rPr>
        <w:t>al-Andalus</w:t>
      </w:r>
      <w:proofErr w:type="spellEnd"/>
      <w:r w:rsidRPr="00F24DA4">
        <w:rPr>
          <w:rFonts w:asciiTheme="minorBidi" w:hAnsiTheme="minorBidi" w:cstheme="minorBidi"/>
          <w:lang w:val="en"/>
        </w:rPr>
        <w:t xml:space="preserve"> and Khurasan. This panel aims to place intellectual activities in the Mamluk period against the background of a wider geographic range. </w:t>
      </w:r>
    </w:p>
    <w:p w14:paraId="37A95551" w14:textId="763AD113" w:rsidR="00B018AA" w:rsidRDefault="00B018AA" w:rsidP="00F24DA4">
      <w:pPr>
        <w:jc w:val="both"/>
        <w:rPr>
          <w:rFonts w:asciiTheme="minorBidi" w:hAnsiTheme="minorBidi" w:cstheme="minorBidi"/>
          <w:lang w:val="en"/>
        </w:rPr>
      </w:pPr>
    </w:p>
    <w:p w14:paraId="4973BF23" w14:textId="05C32AFD" w:rsidR="00B018AA" w:rsidRPr="00F24DA4" w:rsidRDefault="00B018AA" w:rsidP="00624DCD">
      <w:pPr>
        <w:jc w:val="both"/>
        <w:rPr>
          <w:rFonts w:asciiTheme="minorBidi" w:hAnsiTheme="minorBidi" w:cstheme="minorBidi"/>
          <w:lang w:val="en"/>
        </w:rPr>
      </w:pPr>
      <w:r>
        <w:rPr>
          <w:rFonts w:asciiTheme="minorBidi" w:hAnsiTheme="minorBidi" w:cstheme="minorBidi" w:hint="eastAsia"/>
          <w:lang w:val="en"/>
        </w:rPr>
        <w:t>O</w:t>
      </w:r>
      <w:r>
        <w:rPr>
          <w:rFonts w:asciiTheme="minorBidi" w:hAnsiTheme="minorBidi" w:cstheme="minorBidi"/>
          <w:lang w:val="en"/>
        </w:rPr>
        <w:t>rganizer</w:t>
      </w:r>
      <w:r w:rsidR="00624DCD" w:rsidRPr="00624DCD">
        <w:rPr>
          <w:rFonts w:asciiTheme="minorBidi" w:hAnsiTheme="minorBidi" w:cstheme="minorBidi"/>
        </w:rPr>
        <w:t xml:space="preserve"> – </w:t>
      </w:r>
      <w:r>
        <w:rPr>
          <w:rFonts w:asciiTheme="minorBidi" w:hAnsiTheme="minorBidi" w:cstheme="minorBidi"/>
          <w:lang w:val="en"/>
        </w:rPr>
        <w:t xml:space="preserve">Chair: </w:t>
      </w:r>
      <w:proofErr w:type="spellStart"/>
      <w:r>
        <w:rPr>
          <w:rFonts w:asciiTheme="minorBidi" w:hAnsiTheme="minorBidi" w:cstheme="minorBidi"/>
          <w:lang w:val="en"/>
        </w:rPr>
        <w:t>Kentaro</w:t>
      </w:r>
      <w:proofErr w:type="spellEnd"/>
      <w:r>
        <w:rPr>
          <w:rFonts w:asciiTheme="minorBidi" w:hAnsiTheme="minorBidi" w:cstheme="minorBidi"/>
          <w:lang w:val="en"/>
        </w:rPr>
        <w:t xml:space="preserve"> Sato (Ass</w:t>
      </w:r>
      <w:r w:rsidR="00B37C0C">
        <w:rPr>
          <w:rFonts w:asciiTheme="minorBidi" w:hAnsiTheme="minorBidi" w:cstheme="minorBidi"/>
          <w:lang w:val="en"/>
        </w:rPr>
        <w:t>ociate</w:t>
      </w:r>
      <w:r>
        <w:rPr>
          <w:rFonts w:asciiTheme="minorBidi" w:hAnsiTheme="minorBidi" w:cstheme="minorBidi"/>
          <w:lang w:val="en"/>
        </w:rPr>
        <w:t xml:space="preserve"> Professor</w:t>
      </w:r>
      <w:r w:rsidR="003F1625">
        <w:rPr>
          <w:rFonts w:asciiTheme="minorBidi" w:hAnsiTheme="minorBidi" w:cstheme="minorBidi"/>
          <w:lang w:val="en"/>
        </w:rPr>
        <w:t>;</w:t>
      </w:r>
      <w:r>
        <w:rPr>
          <w:rFonts w:asciiTheme="minorBidi" w:hAnsiTheme="minorBidi" w:cstheme="minorBidi"/>
          <w:lang w:val="en"/>
        </w:rPr>
        <w:t xml:space="preserve"> </w:t>
      </w:r>
      <w:r w:rsidR="00B37C0C">
        <w:rPr>
          <w:rFonts w:asciiTheme="minorBidi" w:hAnsiTheme="minorBidi" w:cstheme="minorBidi"/>
          <w:lang w:val="en"/>
        </w:rPr>
        <w:t>Hokkaido University; Japan</w:t>
      </w:r>
      <w:r>
        <w:rPr>
          <w:rFonts w:asciiTheme="minorBidi" w:hAnsiTheme="minorBidi" w:cstheme="minorBidi"/>
          <w:lang w:val="en"/>
        </w:rPr>
        <w:t>)</w:t>
      </w:r>
    </w:p>
    <w:p w14:paraId="5F1EC05B" w14:textId="77777777" w:rsidR="00F24DA4" w:rsidRPr="00F24DA4" w:rsidRDefault="00F24DA4" w:rsidP="00F24DA4">
      <w:pPr>
        <w:jc w:val="both"/>
        <w:rPr>
          <w:rFonts w:asciiTheme="minorBidi" w:hAnsiTheme="minorBidi" w:cstheme="minorBidi"/>
          <w:lang w:val="en"/>
        </w:rPr>
      </w:pPr>
    </w:p>
    <w:p w14:paraId="62E13A84" w14:textId="77777777" w:rsidR="00F24DA4" w:rsidRPr="00F24DA4" w:rsidRDefault="00F82F4B" w:rsidP="00F24DA4">
      <w:pPr>
        <w:jc w:val="both"/>
        <w:rPr>
          <w:rFonts w:asciiTheme="minorBidi" w:hAnsiTheme="minorBidi" w:cstheme="minorBidi"/>
          <w:b/>
          <w:lang w:val="en"/>
        </w:rPr>
      </w:pPr>
      <w:r>
        <w:rPr>
          <w:rFonts w:asciiTheme="minorBidi" w:hAnsiTheme="minorBidi" w:cstheme="minorBidi"/>
          <w:lang w:val="en"/>
        </w:rPr>
        <w:pict w14:anchorId="59498E2E">
          <v:rect id="_x0000_i1048" style="width:0;height:1.5pt" o:hralign="center" o:hrstd="t" o:hr="t" fillcolor="#a0a0a0" stroked="f"/>
        </w:pict>
      </w:r>
    </w:p>
    <w:p w14:paraId="758EC579" w14:textId="77777777" w:rsidR="00F24DA4" w:rsidRPr="00F24DA4" w:rsidRDefault="00F24DA4" w:rsidP="00F24DA4">
      <w:pPr>
        <w:jc w:val="both"/>
        <w:rPr>
          <w:rFonts w:asciiTheme="minorBidi" w:hAnsiTheme="minorBidi" w:cstheme="minorBidi"/>
          <w:b/>
          <w:lang w:val="en"/>
        </w:rPr>
      </w:pPr>
      <w:r w:rsidRPr="00F24DA4">
        <w:rPr>
          <w:rFonts w:asciiTheme="minorBidi" w:hAnsiTheme="minorBidi" w:cstheme="minorBidi"/>
          <w:b/>
          <w:lang w:val="en"/>
        </w:rPr>
        <w:t>PANEL MEMBERS AND PAPERS</w:t>
      </w:r>
    </w:p>
    <w:p w14:paraId="013AA5E7" w14:textId="77777777" w:rsidR="00F24DA4" w:rsidRPr="00F24DA4" w:rsidRDefault="00F82F4B" w:rsidP="00F24DA4">
      <w:pPr>
        <w:jc w:val="both"/>
        <w:rPr>
          <w:rFonts w:asciiTheme="minorBidi" w:hAnsiTheme="minorBidi" w:cstheme="minorBidi"/>
          <w:b/>
          <w:lang w:val="en"/>
        </w:rPr>
      </w:pPr>
      <w:r>
        <w:rPr>
          <w:rFonts w:asciiTheme="minorBidi" w:hAnsiTheme="minorBidi" w:cstheme="minorBidi"/>
          <w:lang w:val="en"/>
        </w:rPr>
        <w:pict w14:anchorId="75E06F85">
          <v:rect id="_x0000_i1049" style="width:0;height:1.5pt" o:hralign="center" o:hrstd="t" o:hr="t" fillcolor="#a0a0a0" stroked="f"/>
        </w:pict>
      </w:r>
    </w:p>
    <w:p w14:paraId="41FB349B" w14:textId="77777777" w:rsidR="00F24DA4" w:rsidRPr="00F24DA4" w:rsidRDefault="00F24DA4" w:rsidP="00F24DA4">
      <w:pPr>
        <w:jc w:val="both"/>
        <w:rPr>
          <w:rFonts w:asciiTheme="minorBidi" w:hAnsiTheme="minorBidi" w:cstheme="minorBidi"/>
          <w:b/>
          <w:lang w:val="en"/>
        </w:rPr>
      </w:pPr>
      <w:r w:rsidRPr="00F24DA4">
        <w:rPr>
          <w:rFonts w:asciiTheme="minorBidi" w:hAnsiTheme="minorBidi" w:cstheme="minorBidi"/>
          <w:b/>
          <w:lang w:val="en"/>
        </w:rPr>
        <w:t>Panelist 1</w:t>
      </w:r>
    </w:p>
    <w:p w14:paraId="63DF2EC1" w14:textId="714AF482" w:rsidR="00F24DA4" w:rsidRPr="00F24DA4" w:rsidRDefault="00F24DA4" w:rsidP="00624DCD">
      <w:pPr>
        <w:ind w:left="120" w:hangingChars="50" w:hanging="120"/>
        <w:jc w:val="both"/>
        <w:rPr>
          <w:rFonts w:asciiTheme="minorBidi" w:hAnsiTheme="minorBidi" w:cstheme="minorBidi"/>
          <w:lang w:val="en"/>
        </w:rPr>
      </w:pPr>
      <w:r w:rsidRPr="00F24DA4">
        <w:rPr>
          <w:rFonts w:asciiTheme="minorBidi" w:hAnsiTheme="minorBidi" w:cstheme="minorBidi"/>
          <w:lang w:val="en"/>
        </w:rPr>
        <w:t>Maribel F</w:t>
      </w:r>
      <w:r w:rsidR="004B4522">
        <w:rPr>
          <w:rFonts w:asciiTheme="minorBidi" w:hAnsiTheme="minorBidi" w:cstheme="minorBidi"/>
          <w:lang w:val="en"/>
        </w:rPr>
        <w:t xml:space="preserve">ierro </w:t>
      </w:r>
      <w:r w:rsidRPr="00F24DA4">
        <w:rPr>
          <w:rFonts w:asciiTheme="minorBidi" w:hAnsiTheme="minorBidi" w:cstheme="minorBidi"/>
          <w:lang w:val="en"/>
        </w:rPr>
        <w:t xml:space="preserve">(Research Professor; </w:t>
      </w:r>
      <w:proofErr w:type="spellStart"/>
      <w:r w:rsidRPr="00F24DA4">
        <w:rPr>
          <w:rFonts w:asciiTheme="minorBidi" w:hAnsiTheme="minorBidi" w:cstheme="minorBidi"/>
          <w:lang w:val="en"/>
        </w:rPr>
        <w:t>Consejo</w:t>
      </w:r>
      <w:proofErr w:type="spellEnd"/>
      <w:r w:rsidRPr="00F24DA4">
        <w:rPr>
          <w:rFonts w:asciiTheme="minorBidi" w:hAnsiTheme="minorBidi" w:cstheme="minorBidi"/>
          <w:lang w:val="en"/>
        </w:rPr>
        <w:t xml:space="preserve"> Superior de </w:t>
      </w:r>
      <w:proofErr w:type="spellStart"/>
      <w:r w:rsidRPr="00F24DA4">
        <w:rPr>
          <w:rFonts w:asciiTheme="minorBidi" w:hAnsiTheme="minorBidi" w:cstheme="minorBidi"/>
          <w:lang w:val="en"/>
        </w:rPr>
        <w:t>Investigaciones</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Científicas</w:t>
      </w:r>
      <w:proofErr w:type="spellEnd"/>
      <w:r w:rsidRPr="00F24DA4">
        <w:rPr>
          <w:rFonts w:asciiTheme="minorBidi" w:hAnsiTheme="minorBidi" w:cstheme="minorBidi"/>
          <w:lang w:val="en"/>
        </w:rPr>
        <w:t xml:space="preserve"> </w:t>
      </w:r>
      <w:r w:rsidR="004B4522">
        <w:rPr>
          <w:rFonts w:asciiTheme="minorBidi" w:hAnsiTheme="minorBidi" w:cstheme="minorBidi"/>
          <w:lang w:val="en"/>
        </w:rPr>
        <w:t>[</w:t>
      </w:r>
      <w:r w:rsidRPr="00F24DA4">
        <w:rPr>
          <w:rFonts w:asciiTheme="minorBidi" w:hAnsiTheme="minorBidi" w:cstheme="minorBidi"/>
          <w:lang w:val="en"/>
        </w:rPr>
        <w:t>CSIC</w:t>
      </w:r>
      <w:r w:rsidR="004B4522">
        <w:rPr>
          <w:rFonts w:asciiTheme="minorBidi" w:hAnsiTheme="minorBidi" w:cstheme="minorBidi"/>
          <w:lang w:val="en"/>
        </w:rPr>
        <w:t>]</w:t>
      </w:r>
      <w:r w:rsidRPr="00F24DA4">
        <w:rPr>
          <w:rFonts w:asciiTheme="minorBidi" w:hAnsiTheme="minorBidi" w:cstheme="minorBidi"/>
          <w:lang w:val="en"/>
        </w:rPr>
        <w:t xml:space="preserve"> Instituto de </w:t>
      </w:r>
      <w:proofErr w:type="spellStart"/>
      <w:r w:rsidRPr="00F24DA4">
        <w:rPr>
          <w:rFonts w:asciiTheme="minorBidi" w:hAnsiTheme="minorBidi" w:cstheme="minorBidi"/>
          <w:lang w:val="en"/>
        </w:rPr>
        <w:t>Lenguas</w:t>
      </w:r>
      <w:proofErr w:type="spellEnd"/>
      <w:r w:rsidRPr="00F24DA4">
        <w:rPr>
          <w:rFonts w:asciiTheme="minorBidi" w:hAnsiTheme="minorBidi" w:cstheme="minorBidi"/>
          <w:lang w:val="en"/>
        </w:rPr>
        <w:t xml:space="preserve"> y </w:t>
      </w:r>
      <w:proofErr w:type="spellStart"/>
      <w:r w:rsidRPr="00F24DA4">
        <w:rPr>
          <w:rFonts w:asciiTheme="minorBidi" w:hAnsiTheme="minorBidi" w:cstheme="minorBidi"/>
          <w:lang w:val="en"/>
        </w:rPr>
        <w:t>Culturas</w:t>
      </w:r>
      <w:proofErr w:type="spellEnd"/>
      <w:r w:rsidRPr="00F24DA4">
        <w:rPr>
          <w:rFonts w:asciiTheme="minorBidi" w:hAnsiTheme="minorBidi" w:cstheme="minorBidi"/>
          <w:lang w:val="en"/>
        </w:rPr>
        <w:t xml:space="preserve"> del </w:t>
      </w:r>
      <w:proofErr w:type="spellStart"/>
      <w:r w:rsidRPr="00F24DA4">
        <w:rPr>
          <w:rFonts w:asciiTheme="minorBidi" w:hAnsiTheme="minorBidi" w:cstheme="minorBidi"/>
          <w:lang w:val="en"/>
        </w:rPr>
        <w:t>Mediterráneo</w:t>
      </w:r>
      <w:proofErr w:type="spellEnd"/>
      <w:r w:rsidRPr="00F24DA4">
        <w:rPr>
          <w:rFonts w:asciiTheme="minorBidi" w:hAnsiTheme="minorBidi" w:cstheme="minorBidi"/>
          <w:lang w:val="en"/>
        </w:rPr>
        <w:t xml:space="preserve"> y del </w:t>
      </w:r>
      <w:proofErr w:type="spellStart"/>
      <w:r w:rsidRPr="00F24DA4">
        <w:rPr>
          <w:rFonts w:asciiTheme="minorBidi" w:hAnsiTheme="minorBidi" w:cstheme="minorBidi"/>
          <w:lang w:val="en"/>
        </w:rPr>
        <w:t>Próximo</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Oriente</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Antiguo</w:t>
      </w:r>
      <w:proofErr w:type="spellEnd"/>
      <w:r w:rsidRPr="00F24DA4">
        <w:rPr>
          <w:rFonts w:asciiTheme="minorBidi" w:hAnsiTheme="minorBidi" w:cstheme="minorBidi"/>
          <w:lang w:val="en"/>
        </w:rPr>
        <w:t xml:space="preserve"> CENTRO DE CIENCIAS HUMANAS Y SOCIALES; Spain)</w:t>
      </w:r>
    </w:p>
    <w:p w14:paraId="0411967B" w14:textId="77777777" w:rsidR="00F24DA4" w:rsidRPr="00F24DA4" w:rsidRDefault="00F24DA4" w:rsidP="00F24DA4">
      <w:pPr>
        <w:jc w:val="both"/>
        <w:rPr>
          <w:rFonts w:asciiTheme="minorBidi" w:hAnsiTheme="minorBidi" w:cstheme="minorBidi"/>
          <w:lang w:val="en"/>
        </w:rPr>
      </w:pPr>
    </w:p>
    <w:p w14:paraId="31C6A388" w14:textId="63470484" w:rsidR="00F24DA4" w:rsidRDefault="00F24DA4" w:rsidP="00F24DA4">
      <w:pPr>
        <w:jc w:val="both"/>
        <w:rPr>
          <w:rFonts w:asciiTheme="minorBidi" w:hAnsiTheme="minorBidi" w:cstheme="minorBidi"/>
          <w:lang w:val="en"/>
        </w:rPr>
      </w:pPr>
      <w:r w:rsidRPr="00F24DA4">
        <w:rPr>
          <w:rFonts w:asciiTheme="minorBidi" w:hAnsiTheme="minorBidi" w:cstheme="minorBidi"/>
          <w:b/>
          <w:lang w:val="en"/>
        </w:rPr>
        <w:t xml:space="preserve">Maliki </w:t>
      </w:r>
      <w:r w:rsidR="004B4522">
        <w:rPr>
          <w:rFonts w:asciiTheme="minorBidi" w:hAnsiTheme="minorBidi" w:cstheme="minorBidi"/>
          <w:b/>
          <w:lang w:val="en"/>
        </w:rPr>
        <w:t>J</w:t>
      </w:r>
      <w:r w:rsidRPr="00F24DA4">
        <w:rPr>
          <w:rFonts w:asciiTheme="minorBidi" w:hAnsiTheme="minorBidi" w:cstheme="minorBidi"/>
          <w:b/>
          <w:lang w:val="en"/>
        </w:rPr>
        <w:t xml:space="preserve">urists from the Maghrib in the Mamluk </w:t>
      </w:r>
      <w:r w:rsidR="004B4522">
        <w:rPr>
          <w:rFonts w:asciiTheme="minorBidi" w:hAnsiTheme="minorBidi" w:cstheme="minorBidi"/>
          <w:b/>
          <w:lang w:val="en"/>
        </w:rPr>
        <w:t>S</w:t>
      </w:r>
      <w:r w:rsidRPr="00F24DA4">
        <w:rPr>
          <w:rFonts w:asciiTheme="minorBidi" w:hAnsiTheme="minorBidi" w:cstheme="minorBidi"/>
          <w:b/>
          <w:lang w:val="en"/>
        </w:rPr>
        <w:t>ultanate</w:t>
      </w:r>
      <w:r w:rsidRPr="00F24DA4">
        <w:rPr>
          <w:rFonts w:asciiTheme="minorBidi" w:hAnsiTheme="minorBidi" w:cstheme="minorBidi"/>
          <w:lang w:val="en"/>
        </w:rPr>
        <w:t xml:space="preserve">  </w:t>
      </w:r>
    </w:p>
    <w:p w14:paraId="6D67B8D9" w14:textId="77777777" w:rsidR="004B4522" w:rsidRPr="00F24DA4" w:rsidRDefault="004B4522" w:rsidP="00F24DA4">
      <w:pPr>
        <w:jc w:val="both"/>
        <w:rPr>
          <w:rFonts w:asciiTheme="minorBidi" w:hAnsiTheme="minorBidi" w:cstheme="minorBidi"/>
          <w:lang w:val="en"/>
        </w:rPr>
      </w:pPr>
    </w:p>
    <w:p w14:paraId="2C7C70C0" w14:textId="3685284D" w:rsidR="00F24DA4" w:rsidRPr="00F24DA4" w:rsidRDefault="00F24DA4" w:rsidP="00F24DA4">
      <w:pPr>
        <w:jc w:val="both"/>
        <w:rPr>
          <w:rFonts w:asciiTheme="minorBidi" w:hAnsiTheme="minorBidi" w:cstheme="minorBidi"/>
          <w:lang w:val="en"/>
        </w:rPr>
      </w:pPr>
      <w:proofErr w:type="spellStart"/>
      <w:r w:rsidRPr="00F24DA4">
        <w:rPr>
          <w:rFonts w:asciiTheme="minorBidi" w:hAnsiTheme="minorBidi" w:cstheme="minorBidi"/>
          <w:lang w:val="en"/>
        </w:rPr>
        <w:t>Malikism</w:t>
      </w:r>
      <w:proofErr w:type="spellEnd"/>
      <w:r w:rsidRPr="00F24DA4">
        <w:rPr>
          <w:rFonts w:asciiTheme="minorBidi" w:hAnsiTheme="minorBidi" w:cstheme="minorBidi"/>
          <w:lang w:val="en"/>
        </w:rPr>
        <w:t xml:space="preserve"> had become the official doctrine of the </w:t>
      </w:r>
      <w:proofErr w:type="spellStart"/>
      <w:r w:rsidRPr="00F24DA4">
        <w:rPr>
          <w:rFonts w:asciiTheme="minorBidi" w:hAnsiTheme="minorBidi" w:cstheme="minorBidi"/>
          <w:lang w:val="en"/>
        </w:rPr>
        <w:t>Cordoban</w:t>
      </w:r>
      <w:proofErr w:type="spellEnd"/>
      <w:r w:rsidRPr="00F24DA4">
        <w:rPr>
          <w:rFonts w:asciiTheme="minorBidi" w:hAnsiTheme="minorBidi" w:cstheme="minorBidi"/>
          <w:lang w:val="en"/>
        </w:rPr>
        <w:t xml:space="preserve"> Umayyad caliphate during the 4th/10th century and prevailed in </w:t>
      </w:r>
      <w:proofErr w:type="spellStart"/>
      <w:r w:rsidRPr="00F24DA4">
        <w:rPr>
          <w:rFonts w:asciiTheme="minorBidi" w:hAnsiTheme="minorBidi" w:cstheme="minorBidi"/>
          <w:lang w:val="en"/>
        </w:rPr>
        <w:t>Ifriqiya</w:t>
      </w:r>
      <w:proofErr w:type="spellEnd"/>
      <w:r w:rsidRPr="00F24DA4">
        <w:rPr>
          <w:rFonts w:asciiTheme="minorBidi" w:hAnsiTheme="minorBidi" w:cstheme="minorBidi"/>
          <w:lang w:val="en"/>
        </w:rPr>
        <w:t xml:space="preserve"> after the </w:t>
      </w:r>
      <w:proofErr w:type="spellStart"/>
      <w:r w:rsidRPr="00F24DA4">
        <w:rPr>
          <w:rFonts w:asciiTheme="minorBidi" w:hAnsiTheme="minorBidi" w:cstheme="minorBidi"/>
          <w:lang w:val="en"/>
        </w:rPr>
        <w:t>Zirids</w:t>
      </w:r>
      <w:proofErr w:type="spellEnd"/>
      <w:r w:rsidRPr="00F24DA4">
        <w:rPr>
          <w:rFonts w:asciiTheme="minorBidi" w:hAnsiTheme="minorBidi" w:cstheme="minorBidi"/>
          <w:lang w:val="en"/>
        </w:rPr>
        <w:t xml:space="preserve"> abandoned their allegiance to the Fatimids. Although the Almohad period challenged Maliki predominance in the territories under control of the </w:t>
      </w:r>
      <w:proofErr w:type="spellStart"/>
      <w:r w:rsidRPr="00F24DA4">
        <w:rPr>
          <w:rFonts w:asciiTheme="minorBidi" w:hAnsiTheme="minorBidi" w:cstheme="minorBidi"/>
          <w:lang w:val="en"/>
        </w:rPr>
        <w:t>Mu’minid</w:t>
      </w:r>
      <w:proofErr w:type="spellEnd"/>
      <w:r w:rsidRPr="00F24DA4">
        <w:rPr>
          <w:rFonts w:asciiTheme="minorBidi" w:hAnsiTheme="minorBidi" w:cstheme="minorBidi"/>
          <w:lang w:val="en"/>
        </w:rPr>
        <w:t xml:space="preserve"> dynasty, Maliki jurists managed to maintain their tradition as they had previously done by adapting it to the new times. By then, in fact, they were used to successfully defend </w:t>
      </w:r>
      <w:proofErr w:type="spellStart"/>
      <w:r w:rsidRPr="00F24DA4">
        <w:rPr>
          <w:rFonts w:asciiTheme="minorBidi" w:hAnsiTheme="minorBidi" w:cstheme="minorBidi"/>
          <w:lang w:val="en"/>
        </w:rPr>
        <w:t>Malikism</w:t>
      </w:r>
      <w:proofErr w:type="spellEnd"/>
      <w:r w:rsidRPr="00F24DA4">
        <w:rPr>
          <w:rFonts w:asciiTheme="minorBidi" w:hAnsiTheme="minorBidi" w:cstheme="minorBidi"/>
          <w:lang w:val="en"/>
        </w:rPr>
        <w:t xml:space="preserve"> against attacks such as those of the </w:t>
      </w:r>
      <w:proofErr w:type="spellStart"/>
      <w:r w:rsidRPr="00F24DA4">
        <w:rPr>
          <w:rFonts w:asciiTheme="minorBidi" w:hAnsiTheme="minorBidi" w:cstheme="minorBidi"/>
          <w:lang w:val="en"/>
        </w:rPr>
        <w:t>Shafi`is</w:t>
      </w:r>
      <w:proofErr w:type="spellEnd"/>
      <w:r w:rsidRPr="00F24DA4">
        <w:rPr>
          <w:rFonts w:asciiTheme="minorBidi" w:hAnsiTheme="minorBidi" w:cstheme="minorBidi"/>
          <w:lang w:val="en"/>
        </w:rPr>
        <w:t xml:space="preserve"> and the Zahiris. The increasing emigration of </w:t>
      </w:r>
      <w:proofErr w:type="spellStart"/>
      <w:r w:rsidRPr="00F24DA4">
        <w:rPr>
          <w:rFonts w:asciiTheme="minorBidi" w:hAnsiTheme="minorBidi" w:cstheme="minorBidi"/>
          <w:lang w:val="en"/>
        </w:rPr>
        <w:t>Maghribi</w:t>
      </w:r>
      <w:proofErr w:type="spellEnd"/>
      <w:r w:rsidRPr="00F24DA4">
        <w:rPr>
          <w:rFonts w:asciiTheme="minorBidi" w:hAnsiTheme="minorBidi" w:cstheme="minorBidi"/>
          <w:lang w:val="en"/>
        </w:rPr>
        <w:t xml:space="preserve"> scholars to the </w:t>
      </w:r>
      <w:proofErr w:type="spellStart"/>
      <w:r w:rsidRPr="00F24DA4">
        <w:rPr>
          <w:rFonts w:asciiTheme="minorBidi" w:hAnsiTheme="minorBidi" w:cstheme="minorBidi"/>
          <w:lang w:val="en"/>
        </w:rPr>
        <w:t>Mashriq</w:t>
      </w:r>
      <w:proofErr w:type="spellEnd"/>
      <w:r w:rsidRPr="00F24DA4">
        <w:rPr>
          <w:rFonts w:asciiTheme="minorBidi" w:hAnsiTheme="minorBidi" w:cstheme="minorBidi"/>
          <w:lang w:val="en"/>
        </w:rPr>
        <w:t xml:space="preserve"> that took place from the 6th/12th century onwards made it more pressing to praise the merits of </w:t>
      </w:r>
      <w:proofErr w:type="spellStart"/>
      <w:r w:rsidRPr="00F24DA4">
        <w:rPr>
          <w:rFonts w:asciiTheme="minorBidi" w:hAnsiTheme="minorBidi" w:cstheme="minorBidi"/>
          <w:lang w:val="en"/>
        </w:rPr>
        <w:t>Malikism</w:t>
      </w:r>
      <w:proofErr w:type="spellEnd"/>
      <w:r w:rsidRPr="00F24DA4">
        <w:rPr>
          <w:rFonts w:asciiTheme="minorBidi" w:hAnsiTheme="minorBidi" w:cstheme="minorBidi"/>
          <w:lang w:val="en"/>
        </w:rPr>
        <w:t xml:space="preserve"> and therefore that of the Maliki jurists who represented it. The most outspoken representative of such a trend was al-</w:t>
      </w:r>
      <w:proofErr w:type="spellStart"/>
      <w:r w:rsidRPr="00F24DA4">
        <w:rPr>
          <w:rFonts w:asciiTheme="minorBidi" w:hAnsiTheme="minorBidi" w:cstheme="minorBidi"/>
          <w:lang w:val="en"/>
        </w:rPr>
        <w:t>Rāʽī</w:t>
      </w:r>
      <w:proofErr w:type="spellEnd"/>
      <w:r w:rsidRPr="00F24DA4">
        <w:rPr>
          <w:rFonts w:asciiTheme="minorBidi" w:hAnsiTheme="minorBidi" w:cstheme="minorBidi"/>
          <w:lang w:val="en"/>
        </w:rPr>
        <w:t xml:space="preserve">, a </w:t>
      </w:r>
      <w:proofErr w:type="spellStart"/>
      <w:r w:rsidRPr="00F24DA4">
        <w:rPr>
          <w:rFonts w:asciiTheme="minorBidi" w:hAnsiTheme="minorBidi" w:cstheme="minorBidi"/>
          <w:lang w:val="en"/>
        </w:rPr>
        <w:t>Mālikī</w:t>
      </w:r>
      <w:proofErr w:type="spellEnd"/>
      <w:r w:rsidRPr="00F24DA4">
        <w:rPr>
          <w:rFonts w:asciiTheme="minorBidi" w:hAnsiTheme="minorBidi" w:cstheme="minorBidi"/>
          <w:lang w:val="en"/>
        </w:rPr>
        <w:t xml:space="preserve"> from Nasrid Granada who settled in Egypt where he died in 853/1449. His </w:t>
      </w:r>
      <w:proofErr w:type="spellStart"/>
      <w:r w:rsidRPr="00F24DA4">
        <w:rPr>
          <w:rFonts w:asciiTheme="minorBidi" w:hAnsiTheme="minorBidi" w:cstheme="minorBidi"/>
          <w:lang w:val="en"/>
        </w:rPr>
        <w:t>Intiṣār</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faqīr</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sālik</w:t>
      </w:r>
      <w:proofErr w:type="spellEnd"/>
      <w:r w:rsidRPr="00F24DA4">
        <w:rPr>
          <w:rFonts w:asciiTheme="minorBidi" w:hAnsiTheme="minorBidi" w:cstheme="minorBidi"/>
          <w:lang w:val="en"/>
        </w:rPr>
        <w:t xml:space="preserve"> li-</w:t>
      </w:r>
      <w:proofErr w:type="spellStart"/>
      <w:r w:rsidRPr="00F24DA4">
        <w:rPr>
          <w:rFonts w:asciiTheme="minorBidi" w:hAnsiTheme="minorBidi" w:cstheme="minorBidi"/>
          <w:lang w:val="en"/>
        </w:rPr>
        <w:t>tarjīḥ</w:t>
      </w:r>
      <w:proofErr w:type="spellEnd"/>
      <w:r w:rsidRPr="00F24DA4">
        <w:rPr>
          <w:rFonts w:asciiTheme="minorBidi" w:hAnsiTheme="minorBidi" w:cstheme="minorBidi"/>
          <w:lang w:val="en"/>
        </w:rPr>
        <w:t xml:space="preserve"> madhhab al-</w:t>
      </w:r>
      <w:proofErr w:type="spellStart"/>
      <w:r w:rsidRPr="00F24DA4">
        <w:rPr>
          <w:rFonts w:asciiTheme="minorBidi" w:hAnsiTheme="minorBidi" w:cstheme="minorBidi"/>
          <w:lang w:val="en"/>
        </w:rPr>
        <w:t>imām</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kabīr</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Mālik</w:t>
      </w:r>
      <w:proofErr w:type="spellEnd"/>
      <w:r w:rsidRPr="00F24DA4">
        <w:rPr>
          <w:rFonts w:asciiTheme="minorBidi" w:hAnsiTheme="minorBidi" w:cstheme="minorBidi"/>
          <w:lang w:val="en"/>
        </w:rPr>
        <w:t xml:space="preserve"> (English transl. by Y. Dutton) is a fascinating text that accumulates arguments in </w:t>
      </w:r>
      <w:proofErr w:type="spellStart"/>
      <w:r w:rsidRPr="00F24DA4">
        <w:rPr>
          <w:rFonts w:asciiTheme="minorBidi" w:hAnsiTheme="minorBidi" w:cstheme="minorBidi"/>
          <w:lang w:val="en"/>
        </w:rPr>
        <w:t>favour</w:t>
      </w:r>
      <w:proofErr w:type="spellEnd"/>
      <w:r w:rsidRPr="00F24DA4">
        <w:rPr>
          <w:rFonts w:asciiTheme="minorBidi" w:hAnsiTheme="minorBidi" w:cstheme="minorBidi"/>
          <w:lang w:val="en"/>
        </w:rPr>
        <w:t xml:space="preserve"> of Maliki superiority over the other legal schools such as a Prophetic </w:t>
      </w:r>
      <w:proofErr w:type="spellStart"/>
      <w:r w:rsidRPr="00F24DA4">
        <w:rPr>
          <w:rFonts w:asciiTheme="minorBidi" w:hAnsiTheme="minorBidi" w:cstheme="minorBidi"/>
          <w:lang w:val="en"/>
        </w:rPr>
        <w:t>ḥadīth</w:t>
      </w:r>
      <w:proofErr w:type="spellEnd"/>
      <w:r w:rsidRPr="00F24DA4">
        <w:rPr>
          <w:rFonts w:asciiTheme="minorBidi" w:hAnsiTheme="minorBidi" w:cstheme="minorBidi"/>
          <w:lang w:val="en"/>
        </w:rPr>
        <w:t xml:space="preserve"> stating that the people of the West will continue to be on the path of truth until the Hour comes, this being ensured by the adoption of </w:t>
      </w:r>
      <w:proofErr w:type="spellStart"/>
      <w:r w:rsidRPr="00F24DA4">
        <w:rPr>
          <w:rFonts w:asciiTheme="minorBidi" w:hAnsiTheme="minorBidi" w:cstheme="minorBidi"/>
          <w:lang w:val="en"/>
        </w:rPr>
        <w:t>Malikism</w:t>
      </w:r>
      <w:proofErr w:type="spellEnd"/>
      <w:r w:rsidRPr="00F24DA4">
        <w:rPr>
          <w:rFonts w:asciiTheme="minorBidi" w:hAnsiTheme="minorBidi" w:cstheme="minorBidi"/>
          <w:lang w:val="en"/>
        </w:rPr>
        <w:t xml:space="preserve">, and also the merits of </w:t>
      </w:r>
      <w:proofErr w:type="spellStart"/>
      <w:r w:rsidRPr="00F24DA4">
        <w:rPr>
          <w:rFonts w:asciiTheme="minorBidi" w:hAnsiTheme="minorBidi" w:cstheme="minorBidi"/>
          <w:lang w:val="en"/>
        </w:rPr>
        <w:t>Mālik</w:t>
      </w:r>
      <w:proofErr w:type="spellEnd"/>
      <w:r w:rsidRPr="00F24DA4">
        <w:rPr>
          <w:rFonts w:asciiTheme="minorBidi" w:hAnsiTheme="minorBidi" w:cstheme="minorBidi"/>
          <w:lang w:val="en"/>
        </w:rPr>
        <w:t xml:space="preserve"> b. Anas, including that on his thigh it was written “in the writing of Divine Power, ‘</w:t>
      </w:r>
      <w:proofErr w:type="spellStart"/>
      <w:r w:rsidRPr="00F24DA4">
        <w:rPr>
          <w:rFonts w:asciiTheme="minorBidi" w:hAnsiTheme="minorBidi" w:cstheme="minorBidi"/>
          <w:lang w:val="en"/>
        </w:rPr>
        <w:t>Mālik</w:t>
      </w:r>
      <w:proofErr w:type="spellEnd"/>
      <w:r w:rsidRPr="00F24DA4">
        <w:rPr>
          <w:rFonts w:asciiTheme="minorBidi" w:hAnsiTheme="minorBidi" w:cstheme="minorBidi"/>
          <w:lang w:val="en"/>
        </w:rPr>
        <w:t xml:space="preserve"> is Allah’s proof against His creation’”, and that there was a secret between </w:t>
      </w:r>
      <w:proofErr w:type="spellStart"/>
      <w:r w:rsidRPr="00F24DA4">
        <w:rPr>
          <w:rFonts w:asciiTheme="minorBidi" w:hAnsiTheme="minorBidi" w:cstheme="minorBidi"/>
          <w:lang w:val="en"/>
        </w:rPr>
        <w:t>Mālik</w:t>
      </w:r>
      <w:proofErr w:type="spellEnd"/>
      <w:r w:rsidRPr="00F24DA4">
        <w:rPr>
          <w:rFonts w:asciiTheme="minorBidi" w:hAnsiTheme="minorBidi" w:cstheme="minorBidi"/>
          <w:lang w:val="en"/>
        </w:rPr>
        <w:t xml:space="preserve"> and God. In my paper I will explore how </w:t>
      </w:r>
      <w:proofErr w:type="spellStart"/>
      <w:r w:rsidRPr="00F24DA4">
        <w:rPr>
          <w:rFonts w:asciiTheme="minorBidi" w:hAnsiTheme="minorBidi" w:cstheme="minorBidi"/>
          <w:lang w:val="en"/>
        </w:rPr>
        <w:t>Maghribi</w:t>
      </w:r>
      <w:proofErr w:type="spellEnd"/>
      <w:r w:rsidRPr="00F24DA4">
        <w:rPr>
          <w:rFonts w:asciiTheme="minorBidi" w:hAnsiTheme="minorBidi" w:cstheme="minorBidi"/>
          <w:lang w:val="en"/>
        </w:rPr>
        <w:t xml:space="preserve"> Maliki jurists who migrated to the lands under Mamluk rule fostered their insertion in the new legal milieus and the effects such efforts provoked.</w:t>
      </w:r>
    </w:p>
    <w:p w14:paraId="3CFE2F25" w14:textId="77777777" w:rsidR="00F24DA4" w:rsidRPr="00F24DA4" w:rsidRDefault="00F24DA4" w:rsidP="00F24DA4">
      <w:pPr>
        <w:jc w:val="both"/>
        <w:rPr>
          <w:rFonts w:asciiTheme="minorBidi" w:hAnsiTheme="minorBidi" w:cstheme="minorBidi"/>
          <w:lang w:val="en"/>
        </w:rPr>
      </w:pPr>
    </w:p>
    <w:p w14:paraId="49D36AC6" w14:textId="3D0990A2" w:rsidR="00F24DA4" w:rsidRPr="00F24DA4" w:rsidRDefault="00F82F4B" w:rsidP="004B4522">
      <w:pPr>
        <w:jc w:val="both"/>
        <w:rPr>
          <w:rFonts w:asciiTheme="minorBidi" w:hAnsiTheme="minorBidi" w:cstheme="minorBidi"/>
          <w:lang w:val="en"/>
        </w:rPr>
      </w:pPr>
      <w:r>
        <w:rPr>
          <w:rFonts w:asciiTheme="minorBidi" w:hAnsiTheme="minorBidi" w:cstheme="minorBidi"/>
          <w:lang w:val="en"/>
        </w:rPr>
        <w:pict w14:anchorId="3E234856">
          <v:rect id="_x0000_i1050" style="width:0;height:1.5pt" o:hralign="center" o:hrstd="t" o:hr="t" fillcolor="#a0a0a0" stroked="f"/>
        </w:pict>
      </w:r>
    </w:p>
    <w:p w14:paraId="4EB419C0" w14:textId="77777777" w:rsidR="00F24DA4" w:rsidRPr="00F24DA4" w:rsidRDefault="00F24DA4" w:rsidP="00F24DA4">
      <w:pPr>
        <w:jc w:val="both"/>
        <w:rPr>
          <w:rFonts w:asciiTheme="minorBidi" w:hAnsiTheme="minorBidi" w:cstheme="minorBidi"/>
          <w:b/>
          <w:lang w:val="en"/>
        </w:rPr>
      </w:pPr>
      <w:r w:rsidRPr="00F24DA4">
        <w:rPr>
          <w:rFonts w:asciiTheme="minorBidi" w:hAnsiTheme="minorBidi" w:cstheme="minorBidi"/>
          <w:b/>
          <w:lang w:val="en"/>
        </w:rPr>
        <w:t>Panelist 2</w:t>
      </w:r>
    </w:p>
    <w:p w14:paraId="11E95D50" w14:textId="323CA00A" w:rsidR="00F24DA4" w:rsidRPr="00F24DA4" w:rsidRDefault="00F24DA4" w:rsidP="004B4522">
      <w:pPr>
        <w:jc w:val="both"/>
        <w:rPr>
          <w:rFonts w:asciiTheme="minorBidi" w:hAnsiTheme="minorBidi" w:cstheme="minorBidi"/>
          <w:lang w:val="en"/>
        </w:rPr>
      </w:pPr>
      <w:proofErr w:type="spellStart"/>
      <w:r w:rsidRPr="00F24DA4">
        <w:rPr>
          <w:rFonts w:asciiTheme="minorBidi" w:hAnsiTheme="minorBidi" w:cstheme="minorBidi"/>
          <w:lang w:val="en"/>
        </w:rPr>
        <w:t>Mayte</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P</w:t>
      </w:r>
      <w:r w:rsidR="004B4522">
        <w:rPr>
          <w:rFonts w:asciiTheme="minorBidi" w:hAnsiTheme="minorBidi" w:cstheme="minorBidi"/>
          <w:lang w:val="en"/>
        </w:rPr>
        <w:t>enelas</w:t>
      </w:r>
      <w:proofErr w:type="spellEnd"/>
      <w:r w:rsidRPr="00F24DA4">
        <w:rPr>
          <w:rFonts w:asciiTheme="minorBidi" w:hAnsiTheme="minorBidi" w:cstheme="minorBidi"/>
          <w:lang w:val="en"/>
        </w:rPr>
        <w:t xml:space="preserve"> (Tenured Scientist; Escuela de </w:t>
      </w:r>
      <w:proofErr w:type="spellStart"/>
      <w:r w:rsidRPr="00F24DA4">
        <w:rPr>
          <w:rFonts w:asciiTheme="minorBidi" w:hAnsiTheme="minorBidi" w:cstheme="minorBidi"/>
          <w:lang w:val="en"/>
        </w:rPr>
        <w:t>Estudios</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Árabes</w:t>
      </w:r>
      <w:proofErr w:type="spellEnd"/>
      <w:r w:rsidRPr="00F24DA4">
        <w:rPr>
          <w:rFonts w:asciiTheme="minorBidi" w:hAnsiTheme="minorBidi" w:cstheme="minorBidi"/>
          <w:lang w:val="en"/>
        </w:rPr>
        <w:t>, CSIC; Spain)</w:t>
      </w:r>
    </w:p>
    <w:p w14:paraId="40AD7B30" w14:textId="77777777" w:rsidR="00F24DA4" w:rsidRPr="00F24DA4" w:rsidRDefault="00F24DA4" w:rsidP="00F24DA4">
      <w:pPr>
        <w:jc w:val="both"/>
        <w:rPr>
          <w:rFonts w:asciiTheme="minorBidi" w:hAnsiTheme="minorBidi" w:cstheme="minorBidi"/>
          <w:lang w:val="en"/>
        </w:rPr>
      </w:pPr>
    </w:p>
    <w:p w14:paraId="5A5BB1F5" w14:textId="12AE2E24" w:rsidR="00F24DA4" w:rsidRPr="00F24DA4" w:rsidRDefault="00F24DA4" w:rsidP="00B37C0C">
      <w:pPr>
        <w:jc w:val="both"/>
        <w:rPr>
          <w:rFonts w:asciiTheme="minorBidi" w:hAnsiTheme="minorBidi" w:cstheme="minorBidi"/>
          <w:b/>
          <w:lang w:val="en"/>
        </w:rPr>
      </w:pPr>
      <w:r w:rsidRPr="00F24DA4">
        <w:rPr>
          <w:rFonts w:asciiTheme="minorBidi" w:hAnsiTheme="minorBidi" w:cstheme="minorBidi"/>
          <w:b/>
          <w:lang w:val="en"/>
        </w:rPr>
        <w:t xml:space="preserve">Ibn </w:t>
      </w:r>
      <w:proofErr w:type="spellStart"/>
      <w:r w:rsidRPr="00F24DA4">
        <w:rPr>
          <w:rFonts w:asciiTheme="minorBidi" w:hAnsiTheme="minorBidi" w:cstheme="minorBidi"/>
          <w:b/>
          <w:lang w:val="en"/>
        </w:rPr>
        <w:t>Ḫaldūn’s</w:t>
      </w:r>
      <w:proofErr w:type="spellEnd"/>
      <w:r w:rsidRPr="00F24DA4">
        <w:rPr>
          <w:rFonts w:asciiTheme="minorBidi" w:hAnsiTheme="minorBidi" w:cstheme="minorBidi"/>
          <w:b/>
          <w:lang w:val="en"/>
        </w:rPr>
        <w:t xml:space="preserve"> </w:t>
      </w:r>
      <w:proofErr w:type="spellStart"/>
      <w:r w:rsidRPr="00F24DA4">
        <w:rPr>
          <w:rFonts w:asciiTheme="minorBidi" w:hAnsiTheme="minorBidi" w:cstheme="minorBidi"/>
          <w:b/>
          <w:lang w:val="en"/>
        </w:rPr>
        <w:t>Kitāb</w:t>
      </w:r>
      <w:proofErr w:type="spellEnd"/>
      <w:r w:rsidRPr="00F24DA4">
        <w:rPr>
          <w:rFonts w:asciiTheme="minorBidi" w:hAnsiTheme="minorBidi" w:cstheme="minorBidi"/>
          <w:b/>
          <w:lang w:val="en"/>
        </w:rPr>
        <w:t xml:space="preserve"> al-</w:t>
      </w:r>
      <w:proofErr w:type="spellStart"/>
      <w:r w:rsidRPr="00F24DA4">
        <w:rPr>
          <w:rFonts w:asciiTheme="minorBidi" w:hAnsiTheme="minorBidi" w:cstheme="minorBidi"/>
          <w:b/>
          <w:lang w:val="en"/>
        </w:rPr>
        <w:t>ʿIbar</w:t>
      </w:r>
      <w:proofErr w:type="spellEnd"/>
      <w:r w:rsidRPr="00F24DA4">
        <w:rPr>
          <w:rFonts w:asciiTheme="minorBidi" w:hAnsiTheme="minorBidi" w:cstheme="minorBidi"/>
          <w:b/>
          <w:lang w:val="en"/>
        </w:rPr>
        <w:t xml:space="preserve"> as a Source for Mamluk Scholars on Iberian History</w:t>
      </w:r>
    </w:p>
    <w:p w14:paraId="4CDE56EC" w14:textId="77777777" w:rsidR="004B4522" w:rsidRDefault="004B4522" w:rsidP="00F24DA4">
      <w:pPr>
        <w:jc w:val="both"/>
        <w:rPr>
          <w:rFonts w:asciiTheme="minorBidi" w:hAnsiTheme="minorBidi" w:cstheme="minorBidi"/>
          <w:lang w:val="en"/>
        </w:rPr>
      </w:pPr>
    </w:p>
    <w:p w14:paraId="36BBB2EA" w14:textId="48647028" w:rsidR="00B37C0C" w:rsidRDefault="00F24DA4" w:rsidP="00F24DA4">
      <w:pPr>
        <w:jc w:val="both"/>
        <w:rPr>
          <w:rFonts w:asciiTheme="minorBidi" w:hAnsiTheme="minorBidi" w:cstheme="minorBidi"/>
          <w:lang w:val="en"/>
        </w:rPr>
      </w:pPr>
      <w:r w:rsidRPr="00F24DA4">
        <w:rPr>
          <w:rFonts w:asciiTheme="minorBidi" w:hAnsiTheme="minorBidi" w:cstheme="minorBidi"/>
          <w:lang w:val="en"/>
        </w:rPr>
        <w:t xml:space="preserve">As is well known, Ibn </w:t>
      </w:r>
      <w:proofErr w:type="spellStart"/>
      <w:r w:rsidRPr="00F24DA4">
        <w:rPr>
          <w:rFonts w:asciiTheme="minorBidi" w:hAnsiTheme="minorBidi" w:cstheme="minorBidi"/>
          <w:lang w:val="en"/>
        </w:rPr>
        <w:t>Ḫaldūn’s</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Kitāb</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ʿIbar</w:t>
      </w:r>
      <w:proofErr w:type="spellEnd"/>
      <w:r w:rsidRPr="00F24DA4">
        <w:rPr>
          <w:rFonts w:asciiTheme="minorBidi" w:hAnsiTheme="minorBidi" w:cstheme="minorBidi"/>
          <w:lang w:val="en"/>
        </w:rPr>
        <w:t xml:space="preserve"> was an important source of information for Mamluk historians, including such influential authors as his contemporaries and near- contemporaries al-</w:t>
      </w:r>
      <w:proofErr w:type="spellStart"/>
      <w:r w:rsidRPr="00F24DA4">
        <w:rPr>
          <w:rFonts w:asciiTheme="minorBidi" w:hAnsiTheme="minorBidi" w:cstheme="minorBidi"/>
          <w:lang w:val="en"/>
        </w:rPr>
        <w:t>Qalqašandī</w:t>
      </w:r>
      <w:proofErr w:type="spellEnd"/>
      <w:r w:rsidRPr="00F24DA4">
        <w:rPr>
          <w:rFonts w:asciiTheme="minorBidi" w:hAnsiTheme="minorBidi" w:cstheme="minorBidi"/>
          <w:lang w:val="en"/>
        </w:rPr>
        <w:t xml:space="preserve"> (756–821/1355–1418) </w:t>
      </w:r>
      <w:r w:rsidRPr="00F24DA4">
        <w:rPr>
          <w:rFonts w:asciiTheme="minorBidi" w:hAnsiTheme="minorBidi" w:cstheme="minorBidi"/>
          <w:lang w:val="en"/>
        </w:rPr>
        <w:lastRenderedPageBreak/>
        <w:t>and al-</w:t>
      </w:r>
      <w:proofErr w:type="spellStart"/>
      <w:r w:rsidRPr="00F24DA4">
        <w:rPr>
          <w:rFonts w:asciiTheme="minorBidi" w:hAnsiTheme="minorBidi" w:cstheme="minorBidi"/>
          <w:lang w:val="en"/>
        </w:rPr>
        <w:t>Maqrīzī</w:t>
      </w:r>
      <w:proofErr w:type="spellEnd"/>
      <w:r w:rsidRPr="00F24DA4">
        <w:rPr>
          <w:rFonts w:asciiTheme="minorBidi" w:hAnsiTheme="minorBidi" w:cstheme="minorBidi"/>
          <w:lang w:val="en"/>
        </w:rPr>
        <w:t xml:space="preserve"> (766–845/1364–1442), both of whom worked in the Mamluk chancellery (</w:t>
      </w:r>
      <w:proofErr w:type="spellStart"/>
      <w:r w:rsidRPr="00F24DA4">
        <w:rPr>
          <w:rFonts w:asciiTheme="minorBidi" w:hAnsiTheme="minorBidi" w:cstheme="minorBidi"/>
          <w:lang w:val="en"/>
        </w:rPr>
        <w:t>dīwān</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inšāʾ</w:t>
      </w:r>
      <w:proofErr w:type="spellEnd"/>
      <w:r w:rsidRPr="00F24DA4">
        <w:rPr>
          <w:rFonts w:asciiTheme="minorBidi" w:hAnsiTheme="minorBidi" w:cstheme="minorBidi"/>
          <w:lang w:val="en"/>
        </w:rPr>
        <w:t>) in Cairo.</w:t>
      </w:r>
    </w:p>
    <w:p w14:paraId="1DF02FAD" w14:textId="77777777" w:rsidR="002D0C5C" w:rsidRDefault="00F24DA4" w:rsidP="002D0C5C">
      <w:pPr>
        <w:ind w:firstLine="840"/>
        <w:jc w:val="both"/>
        <w:rPr>
          <w:rFonts w:asciiTheme="minorBidi" w:hAnsiTheme="minorBidi" w:cstheme="minorBidi"/>
          <w:lang w:val="en"/>
        </w:rPr>
      </w:pPr>
      <w:r w:rsidRPr="00F24DA4">
        <w:rPr>
          <w:rFonts w:asciiTheme="minorBidi" w:hAnsiTheme="minorBidi" w:cstheme="minorBidi"/>
          <w:lang w:val="en"/>
        </w:rPr>
        <w:t xml:space="preserve">Born in Tunis in 732/1332, Ibn </w:t>
      </w:r>
      <w:proofErr w:type="spellStart"/>
      <w:r w:rsidRPr="00F24DA4">
        <w:rPr>
          <w:rFonts w:asciiTheme="minorBidi" w:hAnsiTheme="minorBidi" w:cstheme="minorBidi"/>
          <w:lang w:val="en"/>
        </w:rPr>
        <w:t>Ḫaldūn</w:t>
      </w:r>
      <w:proofErr w:type="spellEnd"/>
      <w:r w:rsidRPr="00F24DA4">
        <w:rPr>
          <w:rFonts w:asciiTheme="minorBidi" w:hAnsiTheme="minorBidi" w:cstheme="minorBidi"/>
          <w:lang w:val="en"/>
        </w:rPr>
        <w:t xml:space="preserve"> spent over twenty years in the western Maghreb and </w:t>
      </w:r>
      <w:proofErr w:type="spellStart"/>
      <w:r w:rsidRPr="00F24DA4">
        <w:rPr>
          <w:rFonts w:asciiTheme="minorBidi" w:hAnsiTheme="minorBidi" w:cstheme="minorBidi"/>
          <w:lang w:val="en"/>
        </w:rPr>
        <w:t>al-Andalus</w:t>
      </w:r>
      <w:proofErr w:type="spellEnd"/>
      <w:r w:rsidRPr="00F24DA4">
        <w:rPr>
          <w:rFonts w:asciiTheme="minorBidi" w:hAnsiTheme="minorBidi" w:cstheme="minorBidi"/>
          <w:lang w:val="en"/>
        </w:rPr>
        <w:t xml:space="preserve">, devoting himself to both political and intellectual pursuits. He spent three years in Granada. There he enjoyed the </w:t>
      </w:r>
      <w:proofErr w:type="spellStart"/>
      <w:r w:rsidRPr="00F24DA4">
        <w:rPr>
          <w:rFonts w:asciiTheme="minorBidi" w:hAnsiTheme="minorBidi" w:cstheme="minorBidi"/>
          <w:lang w:val="en"/>
        </w:rPr>
        <w:t>favour</w:t>
      </w:r>
      <w:proofErr w:type="spellEnd"/>
      <w:r w:rsidRPr="00F24DA4">
        <w:rPr>
          <w:rFonts w:asciiTheme="minorBidi" w:hAnsiTheme="minorBidi" w:cstheme="minorBidi"/>
          <w:lang w:val="en"/>
        </w:rPr>
        <w:t xml:space="preserve"> of Muḥammad V (r. 1354–1359 and 1362–1391), who sent him as ambassador to Peter I, king of Castile (r. 1350–1369). At the age of 50 Ibn </w:t>
      </w:r>
      <w:proofErr w:type="spellStart"/>
      <w:r w:rsidRPr="00F24DA4">
        <w:rPr>
          <w:rFonts w:asciiTheme="minorBidi" w:hAnsiTheme="minorBidi" w:cstheme="minorBidi"/>
          <w:lang w:val="en"/>
        </w:rPr>
        <w:t>Ḫaldūn</w:t>
      </w:r>
      <w:proofErr w:type="spellEnd"/>
      <w:r w:rsidRPr="00F24DA4">
        <w:rPr>
          <w:rFonts w:asciiTheme="minorBidi" w:hAnsiTheme="minorBidi" w:cstheme="minorBidi"/>
          <w:lang w:val="en"/>
        </w:rPr>
        <w:t xml:space="preserve"> arrived in Cairo, where numerous students—al-</w:t>
      </w:r>
      <w:proofErr w:type="spellStart"/>
      <w:r w:rsidRPr="00F24DA4">
        <w:rPr>
          <w:rFonts w:asciiTheme="minorBidi" w:hAnsiTheme="minorBidi" w:cstheme="minorBidi"/>
          <w:lang w:val="en"/>
        </w:rPr>
        <w:t>Maqrīzī</w:t>
      </w:r>
      <w:proofErr w:type="spellEnd"/>
      <w:r w:rsidRPr="00F24DA4">
        <w:rPr>
          <w:rFonts w:asciiTheme="minorBidi" w:hAnsiTheme="minorBidi" w:cstheme="minorBidi"/>
          <w:lang w:val="en"/>
        </w:rPr>
        <w:t xml:space="preserve"> among them—were attracted to his lectures at al-Azhar and some of the most important madrasas. He was appointed to the office of </w:t>
      </w:r>
      <w:proofErr w:type="spellStart"/>
      <w:r w:rsidRPr="00F24DA4">
        <w:rPr>
          <w:rFonts w:asciiTheme="minorBidi" w:hAnsiTheme="minorBidi" w:cstheme="minorBidi"/>
          <w:lang w:val="en"/>
        </w:rPr>
        <w:t>Mālikī</w:t>
      </w:r>
      <w:proofErr w:type="spellEnd"/>
      <w:r w:rsidRPr="00F24DA4">
        <w:rPr>
          <w:rFonts w:asciiTheme="minorBidi" w:hAnsiTheme="minorBidi" w:cstheme="minorBidi"/>
          <w:lang w:val="en"/>
        </w:rPr>
        <w:t xml:space="preserve"> grand </w:t>
      </w:r>
      <w:proofErr w:type="spellStart"/>
      <w:r w:rsidRPr="00F24DA4">
        <w:rPr>
          <w:rFonts w:asciiTheme="minorBidi" w:hAnsiTheme="minorBidi" w:cstheme="minorBidi"/>
          <w:lang w:val="en"/>
        </w:rPr>
        <w:t>qāḍī</w:t>
      </w:r>
      <w:proofErr w:type="spellEnd"/>
      <w:r w:rsidRPr="00F24DA4">
        <w:rPr>
          <w:rFonts w:asciiTheme="minorBidi" w:hAnsiTheme="minorBidi" w:cstheme="minorBidi"/>
          <w:lang w:val="en"/>
        </w:rPr>
        <w:t xml:space="preserve"> of Cairo on several occasions, and in this </w:t>
      </w:r>
      <w:proofErr w:type="gramStart"/>
      <w:r w:rsidRPr="00F24DA4">
        <w:rPr>
          <w:rFonts w:asciiTheme="minorBidi" w:hAnsiTheme="minorBidi" w:cstheme="minorBidi"/>
          <w:lang w:val="en"/>
        </w:rPr>
        <w:t>city</w:t>
      </w:r>
      <w:proofErr w:type="gramEnd"/>
      <w:r w:rsidRPr="00F24DA4">
        <w:rPr>
          <w:rFonts w:asciiTheme="minorBidi" w:hAnsiTheme="minorBidi" w:cstheme="minorBidi"/>
          <w:lang w:val="en"/>
        </w:rPr>
        <w:t xml:space="preserve"> he died in 808/1406.</w:t>
      </w:r>
    </w:p>
    <w:p w14:paraId="0AC6F5D3" w14:textId="2261D4AB" w:rsidR="00F24DA4" w:rsidRPr="00F24DA4" w:rsidRDefault="00F24DA4" w:rsidP="002D0C5C">
      <w:pPr>
        <w:ind w:firstLine="840"/>
        <w:jc w:val="both"/>
        <w:rPr>
          <w:rFonts w:asciiTheme="minorBidi" w:hAnsiTheme="minorBidi" w:cstheme="minorBidi"/>
          <w:lang w:val="en"/>
        </w:rPr>
      </w:pPr>
      <w:r w:rsidRPr="00F24DA4">
        <w:rPr>
          <w:rFonts w:asciiTheme="minorBidi" w:hAnsiTheme="minorBidi" w:cstheme="minorBidi"/>
          <w:lang w:val="en"/>
        </w:rPr>
        <w:t>This paper will specifically focus on the information about the history of the Iberian Peninsula—both Islamic and non-Islamic—that Mamluk historians such as al-</w:t>
      </w:r>
      <w:proofErr w:type="spellStart"/>
      <w:r w:rsidRPr="00F24DA4">
        <w:rPr>
          <w:rFonts w:asciiTheme="minorBidi" w:hAnsiTheme="minorBidi" w:cstheme="minorBidi"/>
          <w:lang w:val="en"/>
        </w:rPr>
        <w:t>Qalqašandī</w:t>
      </w:r>
      <w:proofErr w:type="spellEnd"/>
      <w:r w:rsidRPr="00F24DA4">
        <w:rPr>
          <w:rFonts w:asciiTheme="minorBidi" w:hAnsiTheme="minorBidi" w:cstheme="minorBidi"/>
          <w:lang w:val="en"/>
        </w:rPr>
        <w:t xml:space="preserve"> and al-</w:t>
      </w:r>
      <w:proofErr w:type="spellStart"/>
      <w:r w:rsidRPr="00F24DA4">
        <w:rPr>
          <w:rFonts w:asciiTheme="minorBidi" w:hAnsiTheme="minorBidi" w:cstheme="minorBidi"/>
          <w:lang w:val="en"/>
        </w:rPr>
        <w:t>Maqrīzī</w:t>
      </w:r>
      <w:proofErr w:type="spellEnd"/>
      <w:r w:rsidRPr="00F24DA4">
        <w:rPr>
          <w:rFonts w:asciiTheme="minorBidi" w:hAnsiTheme="minorBidi" w:cstheme="minorBidi"/>
          <w:lang w:val="en"/>
        </w:rPr>
        <w:t xml:space="preserve"> derived from Ibn </w:t>
      </w:r>
      <w:proofErr w:type="spellStart"/>
      <w:r w:rsidRPr="00F24DA4">
        <w:rPr>
          <w:rFonts w:asciiTheme="minorBidi" w:hAnsiTheme="minorBidi" w:cstheme="minorBidi"/>
          <w:lang w:val="en"/>
        </w:rPr>
        <w:t>Ḫaldūn’s</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ʿIbar</w:t>
      </w:r>
      <w:proofErr w:type="spellEnd"/>
      <w:r w:rsidRPr="00F24DA4">
        <w:rPr>
          <w:rFonts w:asciiTheme="minorBidi" w:hAnsiTheme="minorBidi" w:cstheme="minorBidi"/>
          <w:lang w:val="en"/>
        </w:rPr>
        <w:t xml:space="preserve">. As a significant example, the passage concerning the </w:t>
      </w:r>
      <w:proofErr w:type="spellStart"/>
      <w:r w:rsidRPr="00F24DA4">
        <w:rPr>
          <w:rFonts w:asciiTheme="minorBidi" w:hAnsiTheme="minorBidi" w:cstheme="minorBidi"/>
          <w:lang w:val="en"/>
        </w:rPr>
        <w:t>Visigothic</w:t>
      </w:r>
      <w:proofErr w:type="spellEnd"/>
      <w:r w:rsidRPr="00F24DA4">
        <w:rPr>
          <w:rFonts w:asciiTheme="minorBidi" w:hAnsiTheme="minorBidi" w:cstheme="minorBidi"/>
          <w:lang w:val="en"/>
        </w:rPr>
        <w:t xml:space="preserve"> rule in the Iberian Peninsula was borrowed both by al-</w:t>
      </w:r>
      <w:proofErr w:type="spellStart"/>
      <w:r w:rsidRPr="00F24DA4">
        <w:rPr>
          <w:rFonts w:asciiTheme="minorBidi" w:hAnsiTheme="minorBidi" w:cstheme="minorBidi"/>
          <w:lang w:val="en"/>
        </w:rPr>
        <w:t>Qalqašandī</w:t>
      </w:r>
      <w:proofErr w:type="spellEnd"/>
      <w:r w:rsidRPr="00F24DA4">
        <w:rPr>
          <w:rFonts w:asciiTheme="minorBidi" w:hAnsiTheme="minorBidi" w:cstheme="minorBidi"/>
          <w:lang w:val="en"/>
        </w:rPr>
        <w:t xml:space="preserve">, who inserted it in an abridged form into his </w:t>
      </w:r>
      <w:proofErr w:type="spellStart"/>
      <w:r w:rsidRPr="00F24DA4">
        <w:rPr>
          <w:rFonts w:asciiTheme="minorBidi" w:hAnsiTheme="minorBidi" w:cstheme="minorBidi"/>
          <w:lang w:val="en"/>
        </w:rPr>
        <w:t>Ṣubḥ</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aʿšā</w:t>
      </w:r>
      <w:proofErr w:type="spellEnd"/>
      <w:r w:rsidRPr="00F24DA4">
        <w:rPr>
          <w:rFonts w:asciiTheme="minorBidi" w:hAnsiTheme="minorBidi" w:cstheme="minorBidi"/>
          <w:lang w:val="en"/>
        </w:rPr>
        <w:t>, and by al-</w:t>
      </w:r>
      <w:proofErr w:type="spellStart"/>
      <w:r w:rsidRPr="00F24DA4">
        <w:rPr>
          <w:rFonts w:asciiTheme="minorBidi" w:hAnsiTheme="minorBidi" w:cstheme="minorBidi"/>
          <w:lang w:val="en"/>
        </w:rPr>
        <w:t>Maqrīzī</w:t>
      </w:r>
      <w:proofErr w:type="spellEnd"/>
      <w:r w:rsidRPr="00F24DA4">
        <w:rPr>
          <w:rFonts w:asciiTheme="minorBidi" w:hAnsiTheme="minorBidi" w:cstheme="minorBidi"/>
          <w:lang w:val="en"/>
        </w:rPr>
        <w:t>, who reproduced it almost verbatim in al-</w:t>
      </w:r>
      <w:proofErr w:type="spellStart"/>
      <w:r w:rsidRPr="00F24DA4">
        <w:rPr>
          <w:rFonts w:asciiTheme="minorBidi" w:hAnsiTheme="minorBidi" w:cstheme="minorBidi"/>
          <w:lang w:val="en"/>
        </w:rPr>
        <w:t>Ḫabar</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ʿan</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bašar</w:t>
      </w:r>
      <w:proofErr w:type="spellEnd"/>
      <w:r w:rsidRPr="00F24DA4">
        <w:rPr>
          <w:rFonts w:asciiTheme="minorBidi" w:hAnsiTheme="minorBidi" w:cstheme="minorBidi"/>
          <w:lang w:val="en"/>
        </w:rPr>
        <w:t xml:space="preserve">. Mention will be also made to other </w:t>
      </w:r>
      <w:proofErr w:type="spellStart"/>
      <w:r w:rsidRPr="00F24DA4">
        <w:rPr>
          <w:rFonts w:asciiTheme="minorBidi" w:hAnsiTheme="minorBidi" w:cstheme="minorBidi"/>
          <w:lang w:val="en"/>
        </w:rPr>
        <w:t>Andalusi</w:t>
      </w:r>
      <w:proofErr w:type="spellEnd"/>
      <w:r w:rsidRPr="00F24DA4">
        <w:rPr>
          <w:rFonts w:asciiTheme="minorBidi" w:hAnsiTheme="minorBidi" w:cstheme="minorBidi"/>
          <w:lang w:val="en"/>
        </w:rPr>
        <w:t xml:space="preserve"> and </w:t>
      </w:r>
      <w:proofErr w:type="spellStart"/>
      <w:r w:rsidRPr="00F24DA4">
        <w:rPr>
          <w:rFonts w:asciiTheme="minorBidi" w:hAnsiTheme="minorBidi" w:cstheme="minorBidi"/>
          <w:lang w:val="en"/>
        </w:rPr>
        <w:t>Maghribi</w:t>
      </w:r>
      <w:proofErr w:type="spellEnd"/>
      <w:r w:rsidRPr="00F24DA4">
        <w:rPr>
          <w:rFonts w:asciiTheme="minorBidi" w:hAnsiTheme="minorBidi" w:cstheme="minorBidi"/>
          <w:lang w:val="en"/>
        </w:rPr>
        <w:t xml:space="preserve"> sources from which Mamluk scholars drew historical information on Iberia. An examination of this material will certainly inform us, among other questions, about what information on the Iberian Peninsula interested Mamluk historians and why that information was of interest to them, as well as about the perception they had on this land.</w:t>
      </w:r>
    </w:p>
    <w:p w14:paraId="0DD14FC2" w14:textId="77777777" w:rsidR="00F24DA4" w:rsidRPr="00F24DA4" w:rsidRDefault="00F24DA4" w:rsidP="00F24DA4">
      <w:pPr>
        <w:jc w:val="both"/>
        <w:rPr>
          <w:rFonts w:asciiTheme="minorBidi" w:hAnsiTheme="minorBidi" w:cstheme="minorBidi"/>
          <w:lang w:val="en"/>
        </w:rPr>
      </w:pPr>
    </w:p>
    <w:p w14:paraId="01CC91B5" w14:textId="718F8A79" w:rsidR="00F24DA4" w:rsidRPr="00F24DA4" w:rsidRDefault="00F82F4B" w:rsidP="004B4522">
      <w:pPr>
        <w:jc w:val="both"/>
        <w:rPr>
          <w:rFonts w:asciiTheme="minorBidi" w:hAnsiTheme="minorBidi" w:cstheme="minorBidi"/>
          <w:lang w:val="en"/>
        </w:rPr>
      </w:pPr>
      <w:r>
        <w:rPr>
          <w:rFonts w:asciiTheme="minorBidi" w:hAnsiTheme="minorBidi" w:cstheme="minorBidi"/>
          <w:lang w:val="en"/>
        </w:rPr>
        <w:pict w14:anchorId="6A9AF15E">
          <v:rect id="_x0000_i1051" style="width:0;height:1.5pt" o:hralign="center" o:hrstd="t" o:hr="t" fillcolor="#a0a0a0" stroked="f"/>
        </w:pict>
      </w:r>
    </w:p>
    <w:p w14:paraId="1FFE8A1F" w14:textId="77777777" w:rsidR="00F24DA4" w:rsidRPr="00F24DA4" w:rsidRDefault="00F24DA4" w:rsidP="00F24DA4">
      <w:pPr>
        <w:jc w:val="both"/>
        <w:rPr>
          <w:rFonts w:asciiTheme="minorBidi" w:hAnsiTheme="minorBidi" w:cstheme="minorBidi"/>
          <w:b/>
          <w:lang w:val="en"/>
        </w:rPr>
      </w:pPr>
      <w:r w:rsidRPr="00F24DA4">
        <w:rPr>
          <w:rFonts w:asciiTheme="minorBidi" w:hAnsiTheme="minorBidi" w:cstheme="minorBidi"/>
          <w:b/>
          <w:lang w:val="en"/>
        </w:rPr>
        <w:t>Panelist 3</w:t>
      </w:r>
    </w:p>
    <w:p w14:paraId="08A67AC6" w14:textId="502F8D3D" w:rsidR="00F24DA4" w:rsidRPr="00F24DA4" w:rsidRDefault="00F24DA4" w:rsidP="000E704F">
      <w:pPr>
        <w:ind w:left="120" w:hangingChars="50" w:hanging="120"/>
        <w:jc w:val="both"/>
        <w:rPr>
          <w:rFonts w:asciiTheme="minorBidi" w:hAnsiTheme="minorBidi" w:cstheme="minorBidi"/>
          <w:lang w:val="en"/>
        </w:rPr>
      </w:pPr>
      <w:proofErr w:type="spellStart"/>
      <w:r w:rsidRPr="00F24DA4">
        <w:rPr>
          <w:rFonts w:asciiTheme="minorBidi" w:hAnsiTheme="minorBidi" w:cstheme="minorBidi"/>
          <w:lang w:val="en"/>
        </w:rPr>
        <w:t>Abdenour</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Padillo</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Soaud</w:t>
      </w:r>
      <w:proofErr w:type="spellEnd"/>
      <w:r w:rsidRPr="00F24DA4">
        <w:rPr>
          <w:rFonts w:asciiTheme="minorBidi" w:hAnsiTheme="minorBidi" w:cstheme="minorBidi"/>
          <w:lang w:val="en"/>
        </w:rPr>
        <w:t xml:space="preserve"> (PhD candidate; Escuela de </w:t>
      </w:r>
      <w:proofErr w:type="spellStart"/>
      <w:r w:rsidRPr="00F24DA4">
        <w:rPr>
          <w:rFonts w:asciiTheme="minorBidi" w:hAnsiTheme="minorBidi" w:cstheme="minorBidi"/>
          <w:lang w:val="en"/>
        </w:rPr>
        <w:t>Estudios</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Árabes</w:t>
      </w:r>
      <w:proofErr w:type="spellEnd"/>
      <w:r w:rsidRPr="00F24DA4">
        <w:rPr>
          <w:rFonts w:asciiTheme="minorBidi" w:hAnsiTheme="minorBidi" w:cstheme="minorBidi"/>
          <w:lang w:val="en"/>
        </w:rPr>
        <w:t>. CSIC; Spain)</w:t>
      </w:r>
    </w:p>
    <w:p w14:paraId="75C0A7D0" w14:textId="77777777" w:rsidR="00F24DA4" w:rsidRPr="00F24DA4" w:rsidRDefault="00F24DA4" w:rsidP="00F24DA4">
      <w:pPr>
        <w:jc w:val="both"/>
        <w:rPr>
          <w:rFonts w:asciiTheme="minorBidi" w:hAnsiTheme="minorBidi" w:cstheme="minorBidi"/>
          <w:lang w:val="en"/>
        </w:rPr>
      </w:pPr>
    </w:p>
    <w:p w14:paraId="7AF2DBFF" w14:textId="29C65845" w:rsidR="00F24DA4" w:rsidRDefault="00F24DA4" w:rsidP="00F24DA4">
      <w:pPr>
        <w:jc w:val="both"/>
        <w:rPr>
          <w:rFonts w:asciiTheme="minorBidi" w:hAnsiTheme="minorBidi" w:cstheme="minorBidi"/>
          <w:lang w:val="en"/>
        </w:rPr>
      </w:pPr>
      <w:r w:rsidRPr="00F24DA4">
        <w:rPr>
          <w:rFonts w:asciiTheme="minorBidi" w:hAnsiTheme="minorBidi" w:cstheme="minorBidi"/>
          <w:b/>
          <w:lang w:val="en"/>
        </w:rPr>
        <w:t xml:space="preserve">The </w:t>
      </w:r>
      <w:r w:rsidR="004B4522">
        <w:rPr>
          <w:rFonts w:asciiTheme="minorBidi" w:hAnsiTheme="minorBidi" w:cstheme="minorBidi"/>
          <w:b/>
          <w:lang w:val="en"/>
        </w:rPr>
        <w:t>S</w:t>
      </w:r>
      <w:r w:rsidRPr="00F24DA4">
        <w:rPr>
          <w:rFonts w:asciiTheme="minorBidi" w:hAnsiTheme="minorBidi" w:cstheme="minorBidi"/>
          <w:b/>
          <w:lang w:val="en"/>
        </w:rPr>
        <w:t xml:space="preserve">cholars of the </w:t>
      </w:r>
      <w:r w:rsidR="004B4522">
        <w:rPr>
          <w:rFonts w:asciiTheme="minorBidi" w:hAnsiTheme="minorBidi" w:cstheme="minorBidi"/>
          <w:b/>
          <w:lang w:val="en"/>
        </w:rPr>
        <w:t>M</w:t>
      </w:r>
      <w:r w:rsidRPr="00F24DA4">
        <w:rPr>
          <w:rFonts w:asciiTheme="minorBidi" w:hAnsiTheme="minorBidi" w:cstheme="minorBidi"/>
          <w:b/>
          <w:lang w:val="en"/>
        </w:rPr>
        <w:t xml:space="preserve">aghrib in the Mamluk </w:t>
      </w:r>
      <w:r w:rsidR="004B4522">
        <w:rPr>
          <w:rFonts w:asciiTheme="minorBidi" w:hAnsiTheme="minorBidi" w:cstheme="minorBidi"/>
          <w:b/>
          <w:lang w:val="en"/>
        </w:rPr>
        <w:t>M</w:t>
      </w:r>
      <w:r w:rsidRPr="00F24DA4">
        <w:rPr>
          <w:rFonts w:asciiTheme="minorBidi" w:hAnsiTheme="minorBidi" w:cstheme="minorBidi"/>
          <w:b/>
          <w:lang w:val="en"/>
        </w:rPr>
        <w:t>adrasas</w:t>
      </w:r>
      <w:r w:rsidRPr="00F24DA4">
        <w:rPr>
          <w:rFonts w:asciiTheme="minorBidi" w:hAnsiTheme="minorBidi" w:cstheme="minorBidi"/>
          <w:lang w:val="en"/>
        </w:rPr>
        <w:t xml:space="preserve"> </w:t>
      </w:r>
    </w:p>
    <w:p w14:paraId="46E53A3B" w14:textId="77777777" w:rsidR="004B4522" w:rsidRPr="00F24DA4" w:rsidRDefault="004B4522" w:rsidP="00F24DA4">
      <w:pPr>
        <w:jc w:val="both"/>
        <w:rPr>
          <w:rFonts w:asciiTheme="minorBidi" w:hAnsiTheme="minorBidi" w:cstheme="minorBidi"/>
          <w:lang w:val="en"/>
        </w:rPr>
      </w:pPr>
    </w:p>
    <w:p w14:paraId="51EEC9E2" w14:textId="393511E7" w:rsidR="00F24DA4" w:rsidRPr="00F24DA4" w:rsidRDefault="00F24DA4" w:rsidP="00F24DA4">
      <w:pPr>
        <w:jc w:val="both"/>
        <w:rPr>
          <w:rFonts w:asciiTheme="minorBidi" w:hAnsiTheme="minorBidi" w:cstheme="minorBidi"/>
          <w:lang w:val="en"/>
        </w:rPr>
      </w:pPr>
      <w:r w:rsidRPr="00F24DA4">
        <w:rPr>
          <w:rFonts w:asciiTheme="minorBidi" w:hAnsiTheme="minorBidi" w:cstheme="minorBidi"/>
          <w:lang w:val="en"/>
        </w:rPr>
        <w:t xml:space="preserve">The consolidation of the madrasas as a religious institution during the Mamluk period attracted numerous scholars from different parts of the Islamic territory. Among these were travelers and emigrants from </w:t>
      </w:r>
      <w:proofErr w:type="spellStart"/>
      <w:r w:rsidRPr="00F24DA4">
        <w:rPr>
          <w:rFonts w:asciiTheme="minorBidi" w:hAnsiTheme="minorBidi" w:cstheme="minorBidi"/>
          <w:lang w:val="en"/>
        </w:rPr>
        <w:t>al-Andalus</w:t>
      </w:r>
      <w:proofErr w:type="spellEnd"/>
      <w:r w:rsidRPr="00F24DA4">
        <w:rPr>
          <w:rFonts w:asciiTheme="minorBidi" w:hAnsiTheme="minorBidi" w:cstheme="minorBidi"/>
          <w:lang w:val="en"/>
        </w:rPr>
        <w:t xml:space="preserve"> and North Africa. During their stay in the East these scholars not only attended classes in the madrasas, but many of them also acted as teachers as a means to finance their </w:t>
      </w:r>
      <w:r w:rsidRPr="00F24DA4">
        <w:rPr>
          <w:rFonts w:asciiTheme="minorBidi" w:hAnsiTheme="minorBidi" w:cstheme="minorBidi"/>
          <w:lang w:val="en"/>
        </w:rPr>
        <w:lastRenderedPageBreak/>
        <w:t xml:space="preserve">trips or as a profession in the places where they settled. Among these scholars were relevant figures in the Islamic West such as </w:t>
      </w:r>
      <w:proofErr w:type="spellStart"/>
      <w:r w:rsidRPr="00F24DA4">
        <w:rPr>
          <w:rFonts w:asciiTheme="minorBidi" w:hAnsiTheme="minorBidi" w:cstheme="minorBidi"/>
          <w:lang w:val="en"/>
        </w:rPr>
        <w:t>Ǧamāl</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Dīn</w:t>
      </w:r>
      <w:proofErr w:type="spellEnd"/>
      <w:r w:rsidRPr="00F24DA4">
        <w:rPr>
          <w:rFonts w:asciiTheme="minorBidi" w:hAnsiTheme="minorBidi" w:cstheme="minorBidi"/>
          <w:lang w:val="en"/>
        </w:rPr>
        <w:t xml:space="preserve"> al-</w:t>
      </w:r>
      <w:proofErr w:type="spellStart"/>
      <w:r w:rsidRPr="00F24DA4">
        <w:rPr>
          <w:rFonts w:asciiTheme="minorBidi" w:hAnsiTheme="minorBidi" w:cstheme="minorBidi"/>
          <w:lang w:val="en"/>
        </w:rPr>
        <w:t>Šarīšī</w:t>
      </w:r>
      <w:proofErr w:type="spellEnd"/>
      <w:r w:rsidRPr="00F24DA4">
        <w:rPr>
          <w:rFonts w:asciiTheme="minorBidi" w:hAnsiTheme="minorBidi" w:cstheme="minorBidi"/>
          <w:lang w:val="en"/>
        </w:rPr>
        <w:t xml:space="preserve"> (d. 1286), professor at the </w:t>
      </w:r>
      <w:proofErr w:type="spellStart"/>
      <w:r w:rsidRPr="00F24DA4">
        <w:rPr>
          <w:rFonts w:asciiTheme="minorBidi" w:hAnsiTheme="minorBidi" w:cstheme="minorBidi"/>
          <w:lang w:val="en"/>
        </w:rPr>
        <w:t>Fāḍilīya</w:t>
      </w:r>
      <w:proofErr w:type="spellEnd"/>
      <w:r w:rsidRPr="00F24DA4">
        <w:rPr>
          <w:rFonts w:asciiTheme="minorBidi" w:hAnsiTheme="minorBidi" w:cstheme="minorBidi"/>
          <w:lang w:val="en"/>
        </w:rPr>
        <w:t xml:space="preserve"> Madrasa in Cairo and the </w:t>
      </w:r>
      <w:proofErr w:type="spellStart"/>
      <w:r w:rsidRPr="00F24DA4">
        <w:rPr>
          <w:rFonts w:asciiTheme="minorBidi" w:hAnsiTheme="minorBidi" w:cstheme="minorBidi"/>
          <w:lang w:val="en"/>
        </w:rPr>
        <w:t>Nurīya</w:t>
      </w:r>
      <w:proofErr w:type="spellEnd"/>
      <w:r w:rsidRPr="00F24DA4">
        <w:rPr>
          <w:rFonts w:asciiTheme="minorBidi" w:hAnsiTheme="minorBidi" w:cstheme="minorBidi"/>
          <w:lang w:val="en"/>
        </w:rPr>
        <w:t xml:space="preserve"> in Damascus; the </w:t>
      </w:r>
      <w:proofErr w:type="spellStart"/>
      <w:r w:rsidRPr="00F24DA4">
        <w:rPr>
          <w:rFonts w:asciiTheme="minorBidi" w:hAnsiTheme="minorBidi" w:cstheme="minorBidi"/>
          <w:lang w:val="en"/>
        </w:rPr>
        <w:t>Almerian</w:t>
      </w:r>
      <w:proofErr w:type="spellEnd"/>
      <w:r w:rsidRPr="00F24DA4">
        <w:rPr>
          <w:rFonts w:asciiTheme="minorBidi" w:hAnsiTheme="minorBidi" w:cstheme="minorBidi"/>
          <w:lang w:val="en"/>
        </w:rPr>
        <w:t xml:space="preserve"> grammarian </w:t>
      </w:r>
      <w:proofErr w:type="spellStart"/>
      <w:r w:rsidRPr="00F24DA4">
        <w:rPr>
          <w:rFonts w:asciiTheme="minorBidi" w:hAnsiTheme="minorBidi" w:cstheme="minorBidi"/>
          <w:lang w:val="en"/>
        </w:rPr>
        <w:t>Abū</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ʿAbd</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Allāh</w:t>
      </w:r>
      <w:proofErr w:type="spellEnd"/>
      <w:r w:rsidRPr="00F24DA4">
        <w:rPr>
          <w:rFonts w:asciiTheme="minorBidi" w:hAnsiTheme="minorBidi" w:cstheme="minorBidi"/>
          <w:lang w:val="en"/>
        </w:rPr>
        <w:t xml:space="preserve"> Ibn al-</w:t>
      </w:r>
      <w:proofErr w:type="spellStart"/>
      <w:r w:rsidRPr="00F24DA4">
        <w:rPr>
          <w:rFonts w:asciiTheme="minorBidi" w:hAnsiTheme="minorBidi" w:cstheme="minorBidi"/>
          <w:lang w:val="en"/>
        </w:rPr>
        <w:t>Ṣāʾiġ</w:t>
      </w:r>
      <w:proofErr w:type="spellEnd"/>
      <w:r w:rsidRPr="00F24DA4">
        <w:rPr>
          <w:rFonts w:asciiTheme="minorBidi" w:hAnsiTheme="minorBidi" w:cstheme="minorBidi"/>
          <w:lang w:val="en"/>
        </w:rPr>
        <w:t xml:space="preserve"> (d. 1349), who taught at the Madrasa </w:t>
      </w:r>
      <w:proofErr w:type="spellStart"/>
      <w:r w:rsidRPr="00F24DA4">
        <w:rPr>
          <w:rFonts w:asciiTheme="minorBidi" w:hAnsiTheme="minorBidi" w:cstheme="minorBidi"/>
          <w:lang w:val="en"/>
        </w:rPr>
        <w:t>Ṣāliḥīya</w:t>
      </w:r>
      <w:proofErr w:type="spellEnd"/>
      <w:r w:rsidRPr="00F24DA4">
        <w:rPr>
          <w:rFonts w:asciiTheme="minorBidi" w:hAnsiTheme="minorBidi" w:cstheme="minorBidi"/>
          <w:lang w:val="en"/>
        </w:rPr>
        <w:t>; and Muḥammad al-</w:t>
      </w:r>
      <w:proofErr w:type="spellStart"/>
      <w:r w:rsidRPr="00F24DA4">
        <w:rPr>
          <w:rFonts w:asciiTheme="minorBidi" w:hAnsiTheme="minorBidi" w:cstheme="minorBidi"/>
          <w:lang w:val="en"/>
        </w:rPr>
        <w:t>Mālaqī</w:t>
      </w:r>
      <w:proofErr w:type="spellEnd"/>
      <w:r w:rsidRPr="00F24DA4">
        <w:rPr>
          <w:rFonts w:asciiTheme="minorBidi" w:hAnsiTheme="minorBidi" w:cstheme="minorBidi"/>
          <w:lang w:val="en"/>
        </w:rPr>
        <w:t xml:space="preserve"> (d. 1370), who took over the direction of the </w:t>
      </w:r>
      <w:proofErr w:type="spellStart"/>
      <w:r w:rsidRPr="00F24DA4">
        <w:rPr>
          <w:rFonts w:asciiTheme="minorBidi" w:hAnsiTheme="minorBidi" w:cstheme="minorBidi"/>
          <w:lang w:val="en"/>
        </w:rPr>
        <w:t>Naǧībīya</w:t>
      </w:r>
      <w:proofErr w:type="spellEnd"/>
      <w:r w:rsidRPr="00F24DA4">
        <w:rPr>
          <w:rFonts w:asciiTheme="minorBidi" w:hAnsiTheme="minorBidi" w:cstheme="minorBidi"/>
          <w:lang w:val="en"/>
        </w:rPr>
        <w:t xml:space="preserve"> Madrasa. In my paper, I will identify the scholars from the Islamic West who played a role in the madrasas during the Mamluk period and will explore the impact they had on these institutions and their contribution to the institutionalization of religious knowledge. </w:t>
      </w:r>
    </w:p>
    <w:p w14:paraId="50C3D3DE" w14:textId="77777777" w:rsidR="00F24DA4" w:rsidRPr="00F24DA4" w:rsidRDefault="00F24DA4" w:rsidP="00F24DA4">
      <w:pPr>
        <w:jc w:val="both"/>
        <w:rPr>
          <w:rFonts w:asciiTheme="minorBidi" w:hAnsiTheme="minorBidi" w:cstheme="minorBidi"/>
          <w:lang w:val="en"/>
        </w:rPr>
      </w:pPr>
    </w:p>
    <w:p w14:paraId="3EFB65A4" w14:textId="0C9A6ECF" w:rsidR="00F24DA4" w:rsidRPr="00F24DA4" w:rsidRDefault="00F82F4B" w:rsidP="004B4522">
      <w:pPr>
        <w:jc w:val="both"/>
        <w:rPr>
          <w:rFonts w:asciiTheme="minorBidi" w:hAnsiTheme="minorBidi" w:cstheme="minorBidi"/>
          <w:lang w:val="en"/>
        </w:rPr>
      </w:pPr>
      <w:r>
        <w:rPr>
          <w:rFonts w:asciiTheme="minorBidi" w:hAnsiTheme="minorBidi" w:cstheme="minorBidi"/>
          <w:lang w:val="en"/>
        </w:rPr>
        <w:pict w14:anchorId="552A9317">
          <v:rect id="_x0000_i1052" style="width:0;height:1.5pt" o:hralign="center" o:hrstd="t" o:hr="t" fillcolor="#a0a0a0" stroked="f"/>
        </w:pict>
      </w:r>
    </w:p>
    <w:p w14:paraId="4D77125A" w14:textId="1B99B5DF" w:rsidR="00F24DA4" w:rsidRPr="00F24DA4" w:rsidRDefault="00F24DA4" w:rsidP="00F24DA4">
      <w:pPr>
        <w:jc w:val="both"/>
        <w:rPr>
          <w:rFonts w:asciiTheme="minorBidi" w:hAnsiTheme="minorBidi" w:cstheme="minorBidi"/>
          <w:b/>
          <w:lang w:val="en"/>
        </w:rPr>
      </w:pPr>
      <w:r w:rsidRPr="00F24DA4">
        <w:rPr>
          <w:rFonts w:asciiTheme="minorBidi" w:hAnsiTheme="minorBidi" w:cstheme="minorBidi"/>
          <w:b/>
          <w:lang w:val="en"/>
        </w:rPr>
        <w:t xml:space="preserve">Panelist 4 </w:t>
      </w:r>
    </w:p>
    <w:p w14:paraId="085CD57E" w14:textId="43FCA5A8" w:rsidR="00F24DA4" w:rsidRPr="00F24DA4" w:rsidRDefault="00F24DA4" w:rsidP="004B4522">
      <w:pPr>
        <w:jc w:val="both"/>
        <w:rPr>
          <w:rFonts w:asciiTheme="minorBidi" w:hAnsiTheme="minorBidi" w:cstheme="minorBidi"/>
          <w:lang w:val="en"/>
        </w:rPr>
      </w:pPr>
      <w:proofErr w:type="spellStart"/>
      <w:r w:rsidRPr="00F24DA4">
        <w:rPr>
          <w:rFonts w:asciiTheme="minorBidi" w:hAnsiTheme="minorBidi" w:cstheme="minorBidi"/>
          <w:lang w:val="en"/>
        </w:rPr>
        <w:t>Teruaki</w:t>
      </w:r>
      <w:proofErr w:type="spellEnd"/>
      <w:r w:rsidRPr="00F24DA4">
        <w:rPr>
          <w:rFonts w:asciiTheme="minorBidi" w:hAnsiTheme="minorBidi" w:cstheme="minorBidi"/>
          <w:lang w:val="en"/>
        </w:rPr>
        <w:t xml:space="preserve"> M</w:t>
      </w:r>
      <w:r w:rsidR="004B4522">
        <w:rPr>
          <w:rFonts w:asciiTheme="minorBidi" w:hAnsiTheme="minorBidi" w:cstheme="minorBidi"/>
          <w:lang w:val="en"/>
        </w:rPr>
        <w:t>oriyama</w:t>
      </w:r>
      <w:r w:rsidRPr="00F24DA4">
        <w:rPr>
          <w:rFonts w:asciiTheme="minorBidi" w:hAnsiTheme="minorBidi" w:cstheme="minorBidi"/>
          <w:lang w:val="en"/>
        </w:rPr>
        <w:t xml:space="preserve"> (Associate Professor</w:t>
      </w:r>
      <w:r w:rsidR="00CD383C">
        <w:rPr>
          <w:rFonts w:asciiTheme="minorBidi" w:hAnsiTheme="minorBidi" w:cstheme="minorBidi"/>
          <w:lang w:val="en"/>
        </w:rPr>
        <w:t>;</w:t>
      </w:r>
      <w:r w:rsidRPr="00F24DA4">
        <w:rPr>
          <w:rFonts w:asciiTheme="minorBidi" w:hAnsiTheme="minorBidi" w:cstheme="minorBidi"/>
          <w:lang w:val="en"/>
        </w:rPr>
        <w:t xml:space="preserve"> </w:t>
      </w:r>
      <w:proofErr w:type="spellStart"/>
      <w:r w:rsidRPr="00F24DA4">
        <w:rPr>
          <w:rFonts w:asciiTheme="minorBidi" w:hAnsiTheme="minorBidi" w:cstheme="minorBidi"/>
          <w:lang w:val="en"/>
        </w:rPr>
        <w:t>Doshisha</w:t>
      </w:r>
      <w:proofErr w:type="spellEnd"/>
      <w:r w:rsidRPr="00F24DA4">
        <w:rPr>
          <w:rFonts w:asciiTheme="minorBidi" w:hAnsiTheme="minorBidi" w:cstheme="minorBidi"/>
          <w:lang w:val="en"/>
        </w:rPr>
        <w:t xml:space="preserve"> University; Japan)</w:t>
      </w:r>
    </w:p>
    <w:p w14:paraId="6C76FB0B" w14:textId="77777777" w:rsidR="00F24DA4" w:rsidRPr="00F24DA4" w:rsidRDefault="00F24DA4" w:rsidP="00F24DA4">
      <w:pPr>
        <w:jc w:val="both"/>
        <w:rPr>
          <w:rFonts w:asciiTheme="minorBidi" w:hAnsiTheme="minorBidi" w:cstheme="minorBidi"/>
          <w:lang w:val="en"/>
        </w:rPr>
      </w:pPr>
    </w:p>
    <w:p w14:paraId="2B89BEA6" w14:textId="4E6BF699" w:rsidR="00F24DA4" w:rsidRDefault="00F24DA4" w:rsidP="00F24DA4">
      <w:pPr>
        <w:jc w:val="both"/>
        <w:rPr>
          <w:rFonts w:asciiTheme="minorBidi" w:hAnsiTheme="minorBidi" w:cstheme="minorBidi"/>
          <w:b/>
          <w:lang w:val="en"/>
        </w:rPr>
      </w:pPr>
      <w:r w:rsidRPr="00F24DA4">
        <w:rPr>
          <w:rFonts w:asciiTheme="minorBidi" w:hAnsiTheme="minorBidi" w:cstheme="minorBidi"/>
          <w:b/>
          <w:lang w:val="en"/>
        </w:rPr>
        <w:t xml:space="preserve">From </w:t>
      </w:r>
      <w:proofErr w:type="spellStart"/>
      <w:r w:rsidRPr="00F24DA4">
        <w:rPr>
          <w:rFonts w:asciiTheme="minorBidi" w:hAnsiTheme="minorBidi" w:cstheme="minorBidi"/>
          <w:b/>
          <w:lang w:val="en"/>
        </w:rPr>
        <w:t>Khurasani</w:t>
      </w:r>
      <w:proofErr w:type="spellEnd"/>
      <w:r w:rsidRPr="00F24DA4">
        <w:rPr>
          <w:rFonts w:asciiTheme="minorBidi" w:hAnsiTheme="minorBidi" w:cstheme="minorBidi"/>
          <w:b/>
          <w:lang w:val="en"/>
        </w:rPr>
        <w:t xml:space="preserve"> “</w:t>
      </w:r>
      <w:proofErr w:type="spellStart"/>
      <w:r w:rsidRPr="00F24DA4">
        <w:rPr>
          <w:rFonts w:asciiTheme="minorBidi" w:hAnsiTheme="minorBidi" w:cstheme="minorBidi"/>
          <w:b/>
          <w:lang w:val="en"/>
        </w:rPr>
        <w:t>Ashab</w:t>
      </w:r>
      <w:proofErr w:type="spellEnd"/>
      <w:r w:rsidRPr="00F24DA4">
        <w:rPr>
          <w:rFonts w:asciiTheme="minorBidi" w:hAnsiTheme="minorBidi" w:cstheme="minorBidi"/>
          <w:b/>
          <w:lang w:val="en"/>
        </w:rPr>
        <w:t xml:space="preserve"> al-Hadith” to </w:t>
      </w:r>
      <w:proofErr w:type="spellStart"/>
      <w:r w:rsidRPr="00F24DA4">
        <w:rPr>
          <w:rFonts w:asciiTheme="minorBidi" w:hAnsiTheme="minorBidi" w:cstheme="minorBidi"/>
          <w:b/>
          <w:lang w:val="en"/>
        </w:rPr>
        <w:t>Mamlukid</w:t>
      </w:r>
      <w:proofErr w:type="spellEnd"/>
      <w:r w:rsidRPr="00F24DA4">
        <w:rPr>
          <w:rFonts w:asciiTheme="minorBidi" w:hAnsiTheme="minorBidi" w:cstheme="minorBidi"/>
          <w:b/>
          <w:lang w:val="en"/>
        </w:rPr>
        <w:t xml:space="preserve"> </w:t>
      </w:r>
      <w:proofErr w:type="spellStart"/>
      <w:proofErr w:type="gramStart"/>
      <w:r w:rsidRPr="00F24DA4">
        <w:rPr>
          <w:rFonts w:asciiTheme="minorBidi" w:hAnsiTheme="minorBidi" w:cstheme="minorBidi"/>
          <w:b/>
          <w:lang w:val="en"/>
        </w:rPr>
        <w:t>Shafi‘</w:t>
      </w:r>
      <w:proofErr w:type="gramEnd"/>
      <w:r w:rsidRPr="00F24DA4">
        <w:rPr>
          <w:rFonts w:asciiTheme="minorBidi" w:hAnsiTheme="minorBidi" w:cstheme="minorBidi"/>
          <w:b/>
          <w:lang w:val="en"/>
        </w:rPr>
        <w:t>i</w:t>
      </w:r>
      <w:proofErr w:type="spellEnd"/>
      <w:r w:rsidRPr="00F24DA4">
        <w:rPr>
          <w:rFonts w:asciiTheme="minorBidi" w:hAnsiTheme="minorBidi" w:cstheme="minorBidi"/>
          <w:b/>
          <w:lang w:val="en"/>
        </w:rPr>
        <w:t xml:space="preserve"> School: Succession to the Classical Hadith Studies</w:t>
      </w:r>
    </w:p>
    <w:p w14:paraId="7F4ADEE7" w14:textId="77777777" w:rsidR="004B4522" w:rsidRPr="00F24DA4" w:rsidRDefault="004B4522" w:rsidP="00F24DA4">
      <w:pPr>
        <w:jc w:val="both"/>
        <w:rPr>
          <w:rFonts w:asciiTheme="minorBidi" w:hAnsiTheme="minorBidi" w:cstheme="minorBidi"/>
          <w:b/>
          <w:lang w:val="en"/>
        </w:rPr>
      </w:pPr>
    </w:p>
    <w:p w14:paraId="5E639E46" w14:textId="1EE019E2" w:rsidR="00F24DA4" w:rsidRPr="00F24DA4" w:rsidRDefault="00F24DA4" w:rsidP="00F24DA4">
      <w:pPr>
        <w:jc w:val="both"/>
        <w:rPr>
          <w:rFonts w:asciiTheme="minorBidi" w:hAnsiTheme="minorBidi" w:cstheme="minorBidi"/>
          <w:lang w:val="en"/>
        </w:rPr>
      </w:pPr>
      <w:r w:rsidRPr="00F24DA4">
        <w:rPr>
          <w:rFonts w:asciiTheme="minorBidi" w:hAnsiTheme="minorBidi" w:cstheme="minorBidi"/>
          <w:lang w:val="en"/>
        </w:rPr>
        <w:t xml:space="preserve">In this presentation, I discuss how theories and practice that the 10th to 12th centuries eastern Hadith scholars made around Hadith were transmitted to Syrian and Egyptian </w:t>
      </w:r>
      <w:proofErr w:type="spellStart"/>
      <w:proofErr w:type="gramStart"/>
      <w:r w:rsidRPr="00F24DA4">
        <w:rPr>
          <w:rFonts w:asciiTheme="minorBidi" w:hAnsiTheme="minorBidi" w:cstheme="minorBidi"/>
          <w:lang w:val="en"/>
        </w:rPr>
        <w:t>Shafi‘</w:t>
      </w:r>
      <w:proofErr w:type="gramEnd"/>
      <w:r w:rsidRPr="00F24DA4">
        <w:rPr>
          <w:rFonts w:asciiTheme="minorBidi" w:hAnsiTheme="minorBidi" w:cstheme="minorBidi"/>
          <w:lang w:val="en"/>
        </w:rPr>
        <w:t>i</w:t>
      </w:r>
      <w:proofErr w:type="spellEnd"/>
      <w:r w:rsidRPr="00F24DA4">
        <w:rPr>
          <w:rFonts w:asciiTheme="minorBidi" w:hAnsiTheme="minorBidi" w:cstheme="minorBidi"/>
          <w:lang w:val="en"/>
        </w:rPr>
        <w:t xml:space="preserve"> scholars under the Mamluk dynasty. I also discuss how those theories and practice were transformed through the transmission.</w:t>
      </w:r>
      <w:r w:rsidRPr="00F24DA4">
        <w:rPr>
          <w:rFonts w:asciiTheme="minorBidi" w:hAnsiTheme="minorBidi" w:cstheme="minorBidi"/>
          <w:lang w:val="en"/>
        </w:rPr>
        <w:br/>
      </w:r>
      <w:r w:rsidRPr="00F24DA4">
        <w:rPr>
          <w:rFonts w:asciiTheme="minorBidi" w:hAnsiTheme="minorBidi" w:cstheme="minorBidi"/>
          <w:lang w:val="en"/>
        </w:rPr>
        <w:tab/>
        <w:t xml:space="preserve">The classical Hadith studies developed in the eastern regions of the Islamic world from Khurasan to Iraq between the 10th and 12th centuries. Especially, scholars who linked to a scholarly line originating from the 10th century </w:t>
      </w:r>
      <w:proofErr w:type="spellStart"/>
      <w:r w:rsidRPr="00F24DA4">
        <w:rPr>
          <w:rFonts w:asciiTheme="minorBidi" w:hAnsiTheme="minorBidi" w:cstheme="minorBidi"/>
          <w:lang w:val="en"/>
        </w:rPr>
        <w:t>Khruasan</w:t>
      </w:r>
      <w:proofErr w:type="spellEnd"/>
      <w:r w:rsidRPr="00F24DA4">
        <w:rPr>
          <w:rFonts w:asciiTheme="minorBidi" w:hAnsiTheme="minorBidi" w:cstheme="minorBidi"/>
          <w:lang w:val="en"/>
        </w:rPr>
        <w:t xml:space="preserve"> played important roles in development of theories and practice relating to authenticity of Hadith. They called themselves “</w:t>
      </w:r>
      <w:proofErr w:type="spellStart"/>
      <w:r w:rsidRPr="00F24DA4">
        <w:rPr>
          <w:rFonts w:asciiTheme="minorBidi" w:hAnsiTheme="minorBidi" w:cstheme="minorBidi"/>
          <w:lang w:val="en"/>
        </w:rPr>
        <w:t>Ashab</w:t>
      </w:r>
      <w:proofErr w:type="spellEnd"/>
      <w:r w:rsidRPr="00F24DA4">
        <w:rPr>
          <w:rFonts w:asciiTheme="minorBidi" w:hAnsiTheme="minorBidi" w:cstheme="minorBidi"/>
          <w:lang w:val="en"/>
        </w:rPr>
        <w:t>/</w:t>
      </w:r>
      <w:proofErr w:type="spellStart"/>
      <w:r w:rsidRPr="00F24DA4">
        <w:rPr>
          <w:rFonts w:asciiTheme="minorBidi" w:hAnsiTheme="minorBidi" w:cstheme="minorBidi"/>
          <w:lang w:val="en"/>
        </w:rPr>
        <w:t>Ahl</w:t>
      </w:r>
      <w:proofErr w:type="spellEnd"/>
      <w:r w:rsidRPr="00F24DA4">
        <w:rPr>
          <w:rFonts w:asciiTheme="minorBidi" w:hAnsiTheme="minorBidi" w:cstheme="minorBidi"/>
          <w:lang w:val="en"/>
        </w:rPr>
        <w:t xml:space="preserve"> al-Hadith.” Al-Hakim al-</w:t>
      </w:r>
      <w:proofErr w:type="spellStart"/>
      <w:r w:rsidRPr="00F24DA4">
        <w:rPr>
          <w:rFonts w:asciiTheme="minorBidi" w:hAnsiTheme="minorBidi" w:cstheme="minorBidi"/>
          <w:lang w:val="en"/>
        </w:rPr>
        <w:t>Naysaburi</w:t>
      </w:r>
      <w:proofErr w:type="spellEnd"/>
      <w:r w:rsidRPr="00F24DA4">
        <w:rPr>
          <w:rFonts w:asciiTheme="minorBidi" w:hAnsiTheme="minorBidi" w:cstheme="minorBidi"/>
          <w:lang w:val="en"/>
        </w:rPr>
        <w:t xml:space="preserve"> (d. 1014) and al-Khatib al-Baghdadi (d. 1071) might be the most famous among them.</w:t>
      </w:r>
      <w:r w:rsidRPr="00F24DA4">
        <w:rPr>
          <w:rFonts w:asciiTheme="minorBidi" w:hAnsiTheme="minorBidi" w:cstheme="minorBidi"/>
          <w:lang w:val="en"/>
        </w:rPr>
        <w:br/>
      </w:r>
      <w:r w:rsidRPr="00F24DA4">
        <w:rPr>
          <w:rFonts w:asciiTheme="minorBidi" w:hAnsiTheme="minorBidi" w:cstheme="minorBidi"/>
          <w:lang w:val="en"/>
        </w:rPr>
        <w:tab/>
        <w:t xml:space="preserve">They extended their networks into Syria by the late 12th century. However, the Mongol invasion in the 13th century destroyed major parts of the networks. Consequently, their scholarly line melted into the </w:t>
      </w:r>
      <w:proofErr w:type="spellStart"/>
      <w:proofErr w:type="gramStart"/>
      <w:r w:rsidRPr="00F24DA4">
        <w:rPr>
          <w:rFonts w:asciiTheme="minorBidi" w:hAnsiTheme="minorBidi" w:cstheme="minorBidi"/>
          <w:lang w:val="en"/>
        </w:rPr>
        <w:t>Shafi‘</w:t>
      </w:r>
      <w:proofErr w:type="gramEnd"/>
      <w:r w:rsidRPr="00F24DA4">
        <w:rPr>
          <w:rFonts w:asciiTheme="minorBidi" w:hAnsiTheme="minorBidi" w:cstheme="minorBidi"/>
          <w:lang w:val="en"/>
        </w:rPr>
        <w:t>i</w:t>
      </w:r>
      <w:proofErr w:type="spellEnd"/>
      <w:r w:rsidRPr="00F24DA4">
        <w:rPr>
          <w:rFonts w:asciiTheme="minorBidi" w:hAnsiTheme="minorBidi" w:cstheme="minorBidi"/>
          <w:lang w:val="en"/>
        </w:rPr>
        <w:t xml:space="preserve"> school. Their academic achievements were succeeded by Syrian and Egyptian </w:t>
      </w:r>
      <w:proofErr w:type="spellStart"/>
      <w:proofErr w:type="gramStart"/>
      <w:r w:rsidRPr="00F24DA4">
        <w:rPr>
          <w:rFonts w:asciiTheme="minorBidi" w:hAnsiTheme="minorBidi" w:cstheme="minorBidi"/>
          <w:lang w:val="en"/>
        </w:rPr>
        <w:t>Shafi‘</w:t>
      </w:r>
      <w:proofErr w:type="gramEnd"/>
      <w:r w:rsidRPr="00F24DA4">
        <w:rPr>
          <w:rFonts w:asciiTheme="minorBidi" w:hAnsiTheme="minorBidi" w:cstheme="minorBidi"/>
          <w:lang w:val="en"/>
        </w:rPr>
        <w:t>i</w:t>
      </w:r>
      <w:proofErr w:type="spellEnd"/>
      <w:r w:rsidRPr="00F24DA4">
        <w:rPr>
          <w:rFonts w:asciiTheme="minorBidi" w:hAnsiTheme="minorBidi" w:cstheme="minorBidi"/>
          <w:lang w:val="en"/>
        </w:rPr>
        <w:t xml:space="preserve"> scholars, and crystallized as the Sunni orthodox Hadith studies in Cairo under the Mamluk dynasty. Those </w:t>
      </w:r>
      <w:proofErr w:type="spellStart"/>
      <w:r w:rsidRPr="00F24DA4">
        <w:rPr>
          <w:rFonts w:asciiTheme="minorBidi" w:hAnsiTheme="minorBidi" w:cstheme="minorBidi"/>
          <w:lang w:val="en"/>
        </w:rPr>
        <w:t>Mamlukid</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Shafi’i</w:t>
      </w:r>
      <w:proofErr w:type="spellEnd"/>
      <w:r w:rsidRPr="00F24DA4">
        <w:rPr>
          <w:rFonts w:asciiTheme="minorBidi" w:hAnsiTheme="minorBidi" w:cstheme="minorBidi"/>
          <w:lang w:val="en"/>
        </w:rPr>
        <w:t xml:space="preserve"> scholars who accepted the theories and practice of the </w:t>
      </w:r>
      <w:proofErr w:type="spellStart"/>
      <w:r w:rsidRPr="00F24DA4">
        <w:rPr>
          <w:rFonts w:asciiTheme="minorBidi" w:hAnsiTheme="minorBidi" w:cstheme="minorBidi"/>
          <w:lang w:val="en"/>
        </w:rPr>
        <w:t>Khurasani</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Ashab</w:t>
      </w:r>
      <w:proofErr w:type="spellEnd"/>
      <w:r w:rsidRPr="00F24DA4">
        <w:rPr>
          <w:rFonts w:asciiTheme="minorBidi" w:hAnsiTheme="minorBidi" w:cstheme="minorBidi"/>
          <w:lang w:val="en"/>
        </w:rPr>
        <w:t xml:space="preserve"> al-Hadith” include many prominent figures such as Shams al-Din al-</w:t>
      </w:r>
      <w:proofErr w:type="spellStart"/>
      <w:r w:rsidRPr="00F24DA4">
        <w:rPr>
          <w:rFonts w:asciiTheme="minorBidi" w:hAnsiTheme="minorBidi" w:cstheme="minorBidi"/>
          <w:lang w:val="en"/>
        </w:rPr>
        <w:t>Dhahabi</w:t>
      </w:r>
      <w:proofErr w:type="spellEnd"/>
      <w:r w:rsidRPr="00F24DA4">
        <w:rPr>
          <w:rFonts w:asciiTheme="minorBidi" w:hAnsiTheme="minorBidi" w:cstheme="minorBidi"/>
          <w:lang w:val="en"/>
        </w:rPr>
        <w:t xml:space="preserve"> (d. 1348), Ibn Hajar al-‘</w:t>
      </w:r>
      <w:proofErr w:type="spellStart"/>
      <w:r w:rsidRPr="00F24DA4">
        <w:rPr>
          <w:rFonts w:asciiTheme="minorBidi" w:hAnsiTheme="minorBidi" w:cstheme="minorBidi"/>
          <w:lang w:val="en"/>
        </w:rPr>
        <w:t>Asqalani</w:t>
      </w:r>
      <w:proofErr w:type="spellEnd"/>
      <w:r w:rsidRPr="00F24DA4">
        <w:rPr>
          <w:rFonts w:asciiTheme="minorBidi" w:hAnsiTheme="minorBidi" w:cstheme="minorBidi"/>
          <w:lang w:val="en"/>
        </w:rPr>
        <w:t xml:space="preserve"> (d. 1449), and al-</w:t>
      </w:r>
      <w:proofErr w:type="spellStart"/>
      <w:r w:rsidRPr="00F24DA4">
        <w:rPr>
          <w:rFonts w:asciiTheme="minorBidi" w:hAnsiTheme="minorBidi" w:cstheme="minorBidi"/>
          <w:lang w:val="en"/>
        </w:rPr>
        <w:lastRenderedPageBreak/>
        <w:t>Sakhawi</w:t>
      </w:r>
      <w:proofErr w:type="spellEnd"/>
      <w:r w:rsidRPr="00F24DA4">
        <w:rPr>
          <w:rFonts w:asciiTheme="minorBidi" w:hAnsiTheme="minorBidi" w:cstheme="minorBidi"/>
          <w:lang w:val="en"/>
        </w:rPr>
        <w:t xml:space="preserve"> (d. 1497).</w:t>
      </w:r>
      <w:r w:rsidRPr="00F24DA4">
        <w:rPr>
          <w:rFonts w:asciiTheme="minorBidi" w:hAnsiTheme="minorBidi" w:cstheme="minorBidi"/>
          <w:lang w:val="en"/>
        </w:rPr>
        <w:br/>
      </w:r>
      <w:r w:rsidRPr="00F24DA4">
        <w:rPr>
          <w:rFonts w:asciiTheme="minorBidi" w:hAnsiTheme="minorBidi" w:cstheme="minorBidi"/>
          <w:lang w:val="en"/>
        </w:rPr>
        <w:tab/>
        <w:t xml:space="preserve">To discuss that transmission of the theories and practice relating to Hadith and their transformation in the </w:t>
      </w:r>
      <w:proofErr w:type="spellStart"/>
      <w:r w:rsidRPr="00F24DA4">
        <w:rPr>
          <w:rFonts w:asciiTheme="minorBidi" w:hAnsiTheme="minorBidi" w:cstheme="minorBidi"/>
          <w:lang w:val="en"/>
        </w:rPr>
        <w:t>Mamlukid</w:t>
      </w:r>
      <w:proofErr w:type="spellEnd"/>
      <w:r w:rsidRPr="00F24DA4">
        <w:rPr>
          <w:rFonts w:asciiTheme="minorBidi" w:hAnsiTheme="minorBidi" w:cstheme="minorBidi"/>
          <w:lang w:val="en"/>
        </w:rPr>
        <w:t xml:space="preserve"> Syria and Egypt, I analyze literature that those </w:t>
      </w:r>
      <w:proofErr w:type="spellStart"/>
      <w:r w:rsidRPr="00F24DA4">
        <w:rPr>
          <w:rFonts w:asciiTheme="minorBidi" w:hAnsiTheme="minorBidi" w:cstheme="minorBidi"/>
          <w:lang w:val="en"/>
        </w:rPr>
        <w:t>Shafi‘i</w:t>
      </w:r>
      <w:proofErr w:type="spellEnd"/>
      <w:r w:rsidRPr="00F24DA4">
        <w:rPr>
          <w:rFonts w:asciiTheme="minorBidi" w:hAnsiTheme="minorBidi" w:cstheme="minorBidi"/>
          <w:lang w:val="en"/>
        </w:rPr>
        <w:t xml:space="preserve"> scholars wrote on Hadith. Through the analysis, I consider how they accepted the legacy of the </w:t>
      </w:r>
      <w:proofErr w:type="spellStart"/>
      <w:r w:rsidRPr="00F24DA4">
        <w:rPr>
          <w:rFonts w:asciiTheme="minorBidi" w:hAnsiTheme="minorBidi" w:cstheme="minorBidi"/>
          <w:lang w:val="en"/>
        </w:rPr>
        <w:t>Khurasani</w:t>
      </w:r>
      <w:proofErr w:type="spellEnd"/>
      <w:r w:rsidRPr="00F24DA4">
        <w:rPr>
          <w:rFonts w:asciiTheme="minorBidi" w:hAnsiTheme="minorBidi" w:cstheme="minorBidi"/>
          <w:lang w:val="en"/>
        </w:rPr>
        <w:t xml:space="preserve"> “</w:t>
      </w:r>
      <w:proofErr w:type="spellStart"/>
      <w:r w:rsidRPr="00F24DA4">
        <w:rPr>
          <w:rFonts w:asciiTheme="minorBidi" w:hAnsiTheme="minorBidi" w:cstheme="minorBidi"/>
          <w:lang w:val="en"/>
        </w:rPr>
        <w:t>Ashab</w:t>
      </w:r>
      <w:proofErr w:type="spellEnd"/>
      <w:r w:rsidRPr="00F24DA4">
        <w:rPr>
          <w:rFonts w:asciiTheme="minorBidi" w:hAnsiTheme="minorBidi" w:cstheme="minorBidi"/>
          <w:lang w:val="en"/>
        </w:rPr>
        <w:t xml:space="preserve"> al-Hadith” and utilized it for their own activities in the Muslim society under the Mamluk dynasty.</w:t>
      </w:r>
    </w:p>
    <w:p w14:paraId="2A79F060" w14:textId="1E51D5B4" w:rsidR="00F03861" w:rsidRDefault="00F03861">
      <w:pPr>
        <w:rPr>
          <w:rFonts w:asciiTheme="minorBidi" w:hAnsiTheme="minorBidi" w:cstheme="minorBidi"/>
          <w:lang w:val="en"/>
        </w:rPr>
      </w:pPr>
      <w:r>
        <w:rPr>
          <w:rFonts w:asciiTheme="minorBidi" w:hAnsiTheme="minorBidi" w:cstheme="minorBidi"/>
          <w:lang w:val="en"/>
        </w:rPr>
        <w:br w:type="page"/>
      </w:r>
    </w:p>
    <w:p w14:paraId="5AB7E4CC" w14:textId="3CAB5CC7" w:rsidR="00BE67F3" w:rsidRDefault="00BE67F3" w:rsidP="00BE67F3">
      <w:pPr>
        <w:jc w:val="both"/>
        <w:rPr>
          <w:rFonts w:asciiTheme="minorBidi" w:hAnsiTheme="minorBidi" w:cstheme="minorBidi"/>
          <w:b/>
          <w:lang w:val="en"/>
        </w:rPr>
      </w:pPr>
      <w:r w:rsidRPr="00BE67F3">
        <w:rPr>
          <w:rFonts w:asciiTheme="minorBidi" w:hAnsiTheme="minorBidi" w:cstheme="minorBidi"/>
          <w:b/>
          <w:bCs/>
          <w:lang w:val="en"/>
        </w:rPr>
        <w:lastRenderedPageBreak/>
        <w:t xml:space="preserve">Panel </w:t>
      </w:r>
      <w:r w:rsidR="00FF6C93" w:rsidRPr="00FF6C93">
        <w:rPr>
          <w:rFonts w:asciiTheme="minorBidi" w:hAnsiTheme="minorBidi" w:cstheme="minorBidi"/>
          <w:b/>
          <w:bCs/>
          <w:lang w:val="en"/>
        </w:rPr>
        <w:t>7</w:t>
      </w:r>
      <w:r w:rsidRPr="00BE67F3">
        <w:rPr>
          <w:rFonts w:asciiTheme="minorBidi" w:hAnsiTheme="minorBidi" w:cstheme="minorBidi"/>
          <w:b/>
          <w:bCs/>
          <w:lang w:val="en"/>
        </w:rPr>
        <w:t xml:space="preserve">: </w:t>
      </w:r>
      <w:r w:rsidRPr="00BE67F3">
        <w:rPr>
          <w:rFonts w:asciiTheme="minorBidi" w:hAnsiTheme="minorBidi" w:cstheme="minorBidi"/>
          <w:b/>
          <w:lang w:val="en"/>
        </w:rPr>
        <w:t xml:space="preserve">Approaching </w:t>
      </w:r>
      <w:proofErr w:type="spellStart"/>
      <w:r w:rsidRPr="00BE67F3">
        <w:rPr>
          <w:rFonts w:asciiTheme="minorBidi" w:hAnsiTheme="minorBidi" w:cstheme="minorBidi"/>
          <w:b/>
          <w:lang w:val="en"/>
        </w:rPr>
        <w:t>Mamlūk</w:t>
      </w:r>
      <w:proofErr w:type="spellEnd"/>
      <w:r w:rsidRPr="00BE67F3">
        <w:rPr>
          <w:rFonts w:asciiTheme="minorBidi" w:hAnsiTheme="minorBidi" w:cstheme="minorBidi"/>
          <w:b/>
          <w:lang w:val="en"/>
        </w:rPr>
        <w:t xml:space="preserve"> Historiography: </w:t>
      </w:r>
      <w:proofErr w:type="spellStart"/>
      <w:r w:rsidRPr="00BE67F3">
        <w:rPr>
          <w:rFonts w:asciiTheme="minorBidi" w:hAnsiTheme="minorBidi" w:cstheme="minorBidi"/>
          <w:b/>
          <w:lang w:val="en"/>
        </w:rPr>
        <w:t>Narratologically</w:t>
      </w:r>
      <w:proofErr w:type="spellEnd"/>
      <w:r w:rsidRPr="00BE67F3">
        <w:rPr>
          <w:rFonts w:asciiTheme="minorBidi" w:hAnsiTheme="minorBidi" w:cstheme="minorBidi"/>
          <w:b/>
          <w:lang w:val="en"/>
        </w:rPr>
        <w:t>, Literarily, Computationally</w:t>
      </w:r>
    </w:p>
    <w:p w14:paraId="6F146AA8" w14:textId="77777777" w:rsidR="00FF6C93" w:rsidRPr="00BE67F3" w:rsidRDefault="00FF6C93" w:rsidP="00BE67F3">
      <w:pPr>
        <w:jc w:val="both"/>
        <w:rPr>
          <w:rFonts w:asciiTheme="minorBidi" w:hAnsiTheme="minorBidi" w:cstheme="minorBidi"/>
          <w:b/>
          <w:lang w:val="en"/>
        </w:rPr>
      </w:pPr>
    </w:p>
    <w:p w14:paraId="5BD14006" w14:textId="7D4CAF74" w:rsidR="00BE67F3" w:rsidRPr="00BE67F3" w:rsidRDefault="00BE67F3" w:rsidP="00BE67F3">
      <w:pPr>
        <w:jc w:val="both"/>
        <w:rPr>
          <w:rFonts w:asciiTheme="minorBidi" w:hAnsiTheme="minorBidi" w:cstheme="minorBidi"/>
          <w:lang w:val="en"/>
        </w:rPr>
      </w:pPr>
      <w:r w:rsidRPr="00BE67F3">
        <w:rPr>
          <w:rFonts w:asciiTheme="minorBidi" w:hAnsiTheme="minorBidi" w:cstheme="minorBidi"/>
          <w:lang w:val="en"/>
        </w:rPr>
        <w:t xml:space="preserve">This panel presents several case studies focusing on the literary, narratological, and intertextual analyses of various Arabic historiographical works produced in the </w:t>
      </w:r>
      <w:proofErr w:type="spellStart"/>
      <w:r w:rsidRPr="00BE67F3">
        <w:rPr>
          <w:rFonts w:asciiTheme="minorBidi" w:hAnsiTheme="minorBidi" w:cstheme="minorBidi"/>
          <w:lang w:val="en"/>
        </w:rPr>
        <w:t>Mamlūk</w:t>
      </w:r>
      <w:proofErr w:type="spellEnd"/>
      <w:r w:rsidRPr="00BE67F3">
        <w:rPr>
          <w:rFonts w:asciiTheme="minorBidi" w:hAnsiTheme="minorBidi" w:cstheme="minorBidi"/>
          <w:lang w:val="en"/>
        </w:rPr>
        <w:t xml:space="preserve"> period. Each case study deals with a different period of the </w:t>
      </w:r>
      <w:proofErr w:type="spellStart"/>
      <w:r w:rsidRPr="00BE67F3">
        <w:rPr>
          <w:rFonts w:asciiTheme="minorBidi" w:hAnsiTheme="minorBidi" w:cstheme="minorBidi"/>
          <w:lang w:val="en"/>
        </w:rPr>
        <w:t>Mamlūk</w:t>
      </w:r>
      <w:proofErr w:type="spellEnd"/>
      <w:r w:rsidRPr="00BE67F3">
        <w:rPr>
          <w:rFonts w:asciiTheme="minorBidi" w:hAnsiTheme="minorBidi" w:cstheme="minorBidi"/>
          <w:lang w:val="en"/>
        </w:rPr>
        <w:t xml:space="preserve"> Sultanate’s historiographical production, from the reign of al-</w:t>
      </w:r>
      <w:proofErr w:type="spellStart"/>
      <w:r w:rsidRPr="00BE67F3">
        <w:rPr>
          <w:rFonts w:asciiTheme="minorBidi" w:hAnsiTheme="minorBidi" w:cstheme="minorBidi"/>
          <w:lang w:val="en"/>
        </w:rPr>
        <w:t>Nāṣir</w:t>
      </w:r>
      <w:proofErr w:type="spellEnd"/>
      <w:r w:rsidRPr="00BE67F3">
        <w:rPr>
          <w:rFonts w:asciiTheme="minorBidi" w:hAnsiTheme="minorBidi" w:cstheme="minorBidi"/>
          <w:lang w:val="en"/>
        </w:rPr>
        <w:t xml:space="preserve"> Muḥammad (r. 1299-1309; 1310-41) to al-</w:t>
      </w:r>
      <w:proofErr w:type="spellStart"/>
      <w:r w:rsidRPr="00BE67F3">
        <w:rPr>
          <w:rFonts w:asciiTheme="minorBidi" w:hAnsiTheme="minorBidi" w:cstheme="minorBidi"/>
          <w:lang w:val="en"/>
        </w:rPr>
        <w:t>Ẓāhir</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Ḫušqadam</w:t>
      </w:r>
      <w:proofErr w:type="spellEnd"/>
      <w:r w:rsidRPr="00BE67F3">
        <w:rPr>
          <w:rFonts w:asciiTheme="minorBidi" w:hAnsiTheme="minorBidi" w:cstheme="minorBidi"/>
          <w:lang w:val="en"/>
        </w:rPr>
        <w:t xml:space="preserve"> (r. 1461-1467). The case studies engage with the tools and approaches of redaction criticism and narratology, and use them in conjunction with computational methods text analysis in order to </w:t>
      </w:r>
      <w:proofErr w:type="spellStart"/>
      <w:r w:rsidRPr="00BE67F3">
        <w:rPr>
          <w:rFonts w:asciiTheme="minorBidi" w:hAnsiTheme="minorBidi" w:cstheme="minorBidi"/>
          <w:lang w:val="en"/>
        </w:rPr>
        <w:t>contextualise</w:t>
      </w:r>
      <w:proofErr w:type="spellEnd"/>
      <w:r w:rsidRPr="00BE67F3">
        <w:rPr>
          <w:rFonts w:asciiTheme="minorBidi" w:hAnsiTheme="minorBidi" w:cstheme="minorBidi"/>
          <w:lang w:val="en"/>
        </w:rPr>
        <w:t xml:space="preserve"> and </w:t>
      </w:r>
      <w:proofErr w:type="spellStart"/>
      <w:r w:rsidRPr="00BE67F3">
        <w:rPr>
          <w:rFonts w:asciiTheme="minorBidi" w:hAnsiTheme="minorBidi" w:cstheme="minorBidi"/>
          <w:lang w:val="en"/>
        </w:rPr>
        <w:t>analyse</w:t>
      </w:r>
      <w:proofErr w:type="spellEnd"/>
      <w:r w:rsidRPr="00BE67F3">
        <w:rPr>
          <w:rFonts w:asciiTheme="minorBidi" w:hAnsiTheme="minorBidi" w:cstheme="minorBidi"/>
          <w:lang w:val="en"/>
        </w:rPr>
        <w:t xml:space="preserve"> the writings of four major historians: al-</w:t>
      </w:r>
      <w:proofErr w:type="spellStart"/>
      <w:r w:rsidRPr="00BE67F3">
        <w:rPr>
          <w:rFonts w:asciiTheme="minorBidi" w:hAnsiTheme="minorBidi" w:cstheme="minorBidi"/>
          <w:lang w:val="en"/>
        </w:rPr>
        <w:t>Ḏahabī</w:t>
      </w:r>
      <w:proofErr w:type="spellEnd"/>
      <w:r w:rsidRPr="00BE67F3">
        <w:rPr>
          <w:rFonts w:asciiTheme="minorBidi" w:hAnsiTheme="minorBidi" w:cstheme="minorBidi"/>
          <w:lang w:val="en"/>
        </w:rPr>
        <w:t xml:space="preserve"> (d. 748/1347), Ibn </w:t>
      </w:r>
      <w:proofErr w:type="spellStart"/>
      <w:r w:rsidRPr="00BE67F3">
        <w:rPr>
          <w:rFonts w:asciiTheme="minorBidi" w:hAnsiTheme="minorBidi" w:cstheme="minorBidi"/>
          <w:lang w:val="en"/>
        </w:rPr>
        <w:t>Ḥağar</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ʿAsqalānī</w:t>
      </w:r>
      <w:proofErr w:type="spellEnd"/>
      <w:r w:rsidRPr="00BE67F3">
        <w:rPr>
          <w:rFonts w:asciiTheme="minorBidi" w:hAnsiTheme="minorBidi" w:cstheme="minorBidi"/>
          <w:lang w:val="en"/>
        </w:rPr>
        <w:t xml:space="preserve"> (d. 852/1449), Ibn </w:t>
      </w:r>
      <w:proofErr w:type="spellStart"/>
      <w:r w:rsidRPr="00BE67F3">
        <w:rPr>
          <w:rFonts w:asciiTheme="minorBidi" w:hAnsiTheme="minorBidi" w:cstheme="minorBidi"/>
          <w:lang w:val="en"/>
        </w:rPr>
        <w:t>Taġrībirdī</w:t>
      </w:r>
      <w:proofErr w:type="spellEnd"/>
      <w:r w:rsidRPr="00BE67F3">
        <w:rPr>
          <w:rFonts w:asciiTheme="minorBidi" w:hAnsiTheme="minorBidi" w:cstheme="minorBidi"/>
          <w:lang w:val="en"/>
        </w:rPr>
        <w:t xml:space="preserve"> (d. 874/1470), and </w:t>
      </w:r>
      <w:proofErr w:type="spellStart"/>
      <w:r w:rsidRPr="00BE67F3">
        <w:rPr>
          <w:rFonts w:asciiTheme="minorBidi" w:hAnsiTheme="minorBidi" w:cstheme="minorBidi"/>
          <w:lang w:val="en"/>
        </w:rPr>
        <w:t>Burhān</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Dīn</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Biqāʿī</w:t>
      </w:r>
      <w:proofErr w:type="spellEnd"/>
      <w:r w:rsidRPr="00BE67F3">
        <w:rPr>
          <w:rFonts w:asciiTheme="minorBidi" w:hAnsiTheme="minorBidi" w:cstheme="minorBidi"/>
          <w:lang w:val="en"/>
        </w:rPr>
        <w:t xml:space="preserve"> (d. 885/1480). By focusing on the intertextuality, narrative constructions, and discursive strategies in these texts, and how historiography was used to </w:t>
      </w:r>
      <w:proofErr w:type="spellStart"/>
      <w:r w:rsidRPr="00BE67F3">
        <w:rPr>
          <w:rFonts w:asciiTheme="minorBidi" w:hAnsiTheme="minorBidi" w:cstheme="minorBidi"/>
          <w:lang w:val="en"/>
        </w:rPr>
        <w:t>legitimise</w:t>
      </w:r>
      <w:proofErr w:type="spellEnd"/>
      <w:r w:rsidRPr="00BE67F3">
        <w:rPr>
          <w:rFonts w:asciiTheme="minorBidi" w:hAnsiTheme="minorBidi" w:cstheme="minorBidi"/>
          <w:lang w:val="en"/>
        </w:rPr>
        <w:t xml:space="preserve"> visions of the past, this panel seeks to reorient our understanding of the agency of these texts.</w:t>
      </w:r>
    </w:p>
    <w:p w14:paraId="0591FED3" w14:textId="57E7F512" w:rsidR="00BE67F3" w:rsidRDefault="00BE67F3" w:rsidP="00BE67F3">
      <w:pPr>
        <w:jc w:val="both"/>
        <w:rPr>
          <w:rFonts w:asciiTheme="minorBidi" w:hAnsiTheme="minorBidi" w:cstheme="minorBidi"/>
          <w:lang w:val="en"/>
        </w:rPr>
      </w:pPr>
    </w:p>
    <w:p w14:paraId="50278149" w14:textId="77777777" w:rsidR="00633CB8" w:rsidRPr="00FF6C93" w:rsidRDefault="00633CB8" w:rsidP="00633CB8">
      <w:pPr>
        <w:jc w:val="both"/>
        <w:rPr>
          <w:rFonts w:asciiTheme="minorBidi" w:hAnsiTheme="minorBidi" w:cstheme="minorBidi"/>
          <w:bCs/>
          <w:lang w:val="en"/>
        </w:rPr>
      </w:pPr>
      <w:r w:rsidRPr="00FF6C93">
        <w:rPr>
          <w:rFonts w:asciiTheme="minorBidi" w:hAnsiTheme="minorBidi" w:cstheme="minorBidi" w:hint="eastAsia"/>
          <w:bCs/>
          <w:lang w:val="en"/>
        </w:rPr>
        <w:t>O</w:t>
      </w:r>
      <w:r w:rsidRPr="00FF6C93">
        <w:rPr>
          <w:rFonts w:asciiTheme="minorBidi" w:hAnsiTheme="minorBidi" w:cstheme="minorBidi"/>
          <w:bCs/>
          <w:lang w:val="en"/>
        </w:rPr>
        <w:t>rganizer: Maxim Romanov</w:t>
      </w:r>
    </w:p>
    <w:p w14:paraId="78B1982A" w14:textId="51D0B9EA" w:rsidR="00633CB8" w:rsidRDefault="00633CB8" w:rsidP="00BD0CF2">
      <w:pPr>
        <w:rPr>
          <w:rFonts w:asciiTheme="minorBidi" w:hAnsiTheme="minorBidi" w:cstheme="minorBidi"/>
          <w:lang w:val="en"/>
        </w:rPr>
      </w:pPr>
      <w:r>
        <w:rPr>
          <w:rFonts w:asciiTheme="minorBidi" w:hAnsiTheme="minorBidi" w:cstheme="minorBidi" w:hint="eastAsia"/>
          <w:lang w:val="en"/>
        </w:rPr>
        <w:t>C</w:t>
      </w:r>
      <w:r>
        <w:rPr>
          <w:rFonts w:asciiTheme="minorBidi" w:hAnsiTheme="minorBidi" w:cstheme="minorBidi"/>
          <w:lang w:val="en"/>
        </w:rPr>
        <w:t xml:space="preserve">hair: Antonella </w:t>
      </w:r>
      <w:proofErr w:type="spellStart"/>
      <w:r>
        <w:rPr>
          <w:rFonts w:asciiTheme="minorBidi" w:hAnsiTheme="minorBidi" w:cstheme="minorBidi"/>
          <w:lang w:val="en"/>
        </w:rPr>
        <w:t>G</w:t>
      </w:r>
      <w:r w:rsidR="00700A2A">
        <w:rPr>
          <w:rFonts w:asciiTheme="minorBidi" w:hAnsiTheme="minorBidi" w:cstheme="minorBidi"/>
          <w:lang w:val="en"/>
        </w:rPr>
        <w:t>hersetti</w:t>
      </w:r>
      <w:proofErr w:type="spellEnd"/>
      <w:r w:rsidR="00700A2A">
        <w:rPr>
          <w:rFonts w:asciiTheme="minorBidi" w:hAnsiTheme="minorBidi" w:cstheme="minorBidi"/>
          <w:lang w:val="en"/>
        </w:rPr>
        <w:t xml:space="preserve"> </w:t>
      </w:r>
      <w:r w:rsidR="004702D4">
        <w:rPr>
          <w:rFonts w:asciiTheme="minorBidi" w:hAnsiTheme="minorBidi" w:cstheme="minorBidi"/>
          <w:lang w:val="en"/>
        </w:rPr>
        <w:t>(Professor</w:t>
      </w:r>
      <w:r w:rsidR="00BD0CF2">
        <w:rPr>
          <w:rFonts w:asciiTheme="minorBidi" w:hAnsiTheme="minorBidi" w:cstheme="minorBidi"/>
          <w:lang w:val="en"/>
        </w:rPr>
        <w:t xml:space="preserve">; </w:t>
      </w:r>
      <w:proofErr w:type="spellStart"/>
      <w:r w:rsidR="00BD0CF2" w:rsidRPr="00BD0CF2">
        <w:rPr>
          <w:rFonts w:asciiTheme="minorBidi" w:hAnsiTheme="minorBidi" w:cstheme="minorBidi"/>
          <w:lang w:val="en"/>
        </w:rPr>
        <w:t>Università</w:t>
      </w:r>
      <w:proofErr w:type="spellEnd"/>
      <w:r w:rsidR="00BD0CF2">
        <w:rPr>
          <w:rFonts w:asciiTheme="minorBidi" w:hAnsiTheme="minorBidi" w:cstheme="minorBidi" w:hint="eastAsia"/>
          <w:lang w:val="en"/>
        </w:rPr>
        <w:t xml:space="preserve"> </w:t>
      </w:r>
      <w:r w:rsidR="00BD0CF2" w:rsidRPr="00BD0CF2">
        <w:rPr>
          <w:rFonts w:asciiTheme="minorBidi" w:hAnsiTheme="minorBidi" w:cstheme="minorBidi"/>
          <w:lang w:val="en"/>
        </w:rPr>
        <w:t>Ca' Foscari</w:t>
      </w:r>
      <w:r w:rsidR="00BD0CF2">
        <w:rPr>
          <w:rFonts w:asciiTheme="minorBidi" w:hAnsiTheme="minorBidi" w:cstheme="minorBidi" w:hint="eastAsia"/>
          <w:lang w:val="en"/>
        </w:rPr>
        <w:t xml:space="preserve"> </w:t>
      </w:r>
      <w:r w:rsidR="00BD0CF2" w:rsidRPr="00BD0CF2">
        <w:rPr>
          <w:rFonts w:asciiTheme="minorBidi" w:hAnsiTheme="minorBidi" w:cstheme="minorBidi"/>
          <w:lang w:val="en"/>
        </w:rPr>
        <w:t>Venezia</w:t>
      </w:r>
      <w:r w:rsidR="00BD0CF2">
        <w:rPr>
          <w:rFonts w:asciiTheme="minorBidi" w:hAnsiTheme="minorBidi" w:cstheme="minorBidi"/>
          <w:lang w:val="en"/>
        </w:rPr>
        <w:t>; Italy</w:t>
      </w:r>
      <w:r w:rsidR="004702D4">
        <w:rPr>
          <w:rFonts w:asciiTheme="minorBidi" w:hAnsiTheme="minorBidi" w:cstheme="minorBidi"/>
          <w:lang w:val="en"/>
        </w:rPr>
        <w:t>)</w:t>
      </w:r>
    </w:p>
    <w:p w14:paraId="571ADB53" w14:textId="77777777" w:rsidR="00700A2A" w:rsidRPr="00BE67F3" w:rsidRDefault="00700A2A" w:rsidP="00BE67F3">
      <w:pPr>
        <w:jc w:val="both"/>
        <w:rPr>
          <w:rFonts w:asciiTheme="minorBidi" w:hAnsiTheme="minorBidi" w:cstheme="minorBidi"/>
          <w:lang w:val="en"/>
        </w:rPr>
      </w:pPr>
    </w:p>
    <w:p w14:paraId="0D652075" w14:textId="77777777" w:rsidR="00BE67F3" w:rsidRPr="00BE67F3" w:rsidRDefault="00F82F4B" w:rsidP="00BE67F3">
      <w:pPr>
        <w:jc w:val="both"/>
        <w:rPr>
          <w:rFonts w:asciiTheme="minorBidi" w:hAnsiTheme="minorBidi" w:cstheme="minorBidi"/>
          <w:b/>
          <w:lang w:val="en"/>
        </w:rPr>
      </w:pPr>
      <w:r>
        <w:rPr>
          <w:rFonts w:asciiTheme="minorBidi" w:hAnsiTheme="minorBidi" w:cstheme="minorBidi"/>
          <w:lang w:val="en"/>
        </w:rPr>
        <w:pict w14:anchorId="33730FED">
          <v:rect id="_x0000_i1053" style="width:0;height:1.5pt" o:hralign="center" o:hrstd="t" o:hr="t" fillcolor="#a0a0a0" stroked="f"/>
        </w:pict>
      </w:r>
    </w:p>
    <w:p w14:paraId="7B9ADFDF" w14:textId="77777777" w:rsidR="00BE67F3" w:rsidRPr="00BE67F3" w:rsidRDefault="00BE67F3" w:rsidP="00BE67F3">
      <w:pPr>
        <w:jc w:val="both"/>
        <w:rPr>
          <w:rFonts w:asciiTheme="minorBidi" w:hAnsiTheme="minorBidi" w:cstheme="minorBidi"/>
          <w:b/>
          <w:lang w:val="en"/>
        </w:rPr>
      </w:pPr>
      <w:r w:rsidRPr="00BE67F3">
        <w:rPr>
          <w:rFonts w:asciiTheme="minorBidi" w:hAnsiTheme="minorBidi" w:cstheme="minorBidi"/>
          <w:b/>
          <w:lang w:val="en"/>
        </w:rPr>
        <w:t>PANEL MEMBERS AND PAPERS</w:t>
      </w:r>
    </w:p>
    <w:p w14:paraId="7F8B7720" w14:textId="77777777" w:rsidR="00BE67F3" w:rsidRPr="00BE67F3" w:rsidRDefault="00F82F4B" w:rsidP="00BE67F3">
      <w:pPr>
        <w:jc w:val="both"/>
        <w:rPr>
          <w:rFonts w:asciiTheme="minorBidi" w:hAnsiTheme="minorBidi" w:cstheme="minorBidi"/>
          <w:b/>
          <w:lang w:val="en"/>
        </w:rPr>
      </w:pPr>
      <w:r>
        <w:rPr>
          <w:rFonts w:asciiTheme="minorBidi" w:hAnsiTheme="minorBidi" w:cstheme="minorBidi"/>
          <w:lang w:val="en"/>
        </w:rPr>
        <w:pict w14:anchorId="6036D847">
          <v:rect id="_x0000_i1054" style="width:0;height:1.5pt" o:hralign="center" o:hrstd="t" o:hr="t" fillcolor="#a0a0a0" stroked="f"/>
        </w:pict>
      </w:r>
    </w:p>
    <w:p w14:paraId="2466166A" w14:textId="77777777" w:rsidR="00BE67F3" w:rsidRPr="00BE67F3" w:rsidRDefault="00BE67F3" w:rsidP="00BE67F3">
      <w:pPr>
        <w:jc w:val="both"/>
        <w:rPr>
          <w:rFonts w:asciiTheme="minorBidi" w:hAnsiTheme="minorBidi" w:cstheme="minorBidi"/>
          <w:b/>
          <w:lang w:val="en"/>
        </w:rPr>
      </w:pPr>
      <w:r w:rsidRPr="00BE67F3">
        <w:rPr>
          <w:rFonts w:asciiTheme="minorBidi" w:hAnsiTheme="minorBidi" w:cstheme="minorBidi"/>
          <w:b/>
          <w:lang w:val="en"/>
        </w:rPr>
        <w:t>Panelist 1</w:t>
      </w:r>
    </w:p>
    <w:p w14:paraId="125F5675" w14:textId="662DC55E" w:rsidR="00BE67F3" w:rsidRPr="00BE67F3" w:rsidRDefault="00BE67F3" w:rsidP="00685BD8">
      <w:pPr>
        <w:jc w:val="both"/>
        <w:rPr>
          <w:rFonts w:asciiTheme="minorBidi" w:hAnsiTheme="minorBidi" w:cstheme="minorBidi"/>
          <w:lang w:val="en"/>
        </w:rPr>
      </w:pPr>
      <w:r w:rsidRPr="00BE67F3">
        <w:rPr>
          <w:rFonts w:asciiTheme="minorBidi" w:hAnsiTheme="minorBidi" w:cstheme="minorBidi"/>
          <w:lang w:val="en"/>
        </w:rPr>
        <w:t>Maxim Romanov (</w:t>
      </w:r>
      <w:proofErr w:type="spellStart"/>
      <w:r w:rsidRPr="00BE67F3">
        <w:rPr>
          <w:rFonts w:asciiTheme="minorBidi" w:hAnsiTheme="minorBidi" w:cstheme="minorBidi"/>
          <w:lang w:val="en"/>
        </w:rPr>
        <w:t>Universitätsassistent</w:t>
      </w:r>
      <w:proofErr w:type="spellEnd"/>
      <w:r w:rsidRPr="00BE67F3">
        <w:rPr>
          <w:rFonts w:asciiTheme="minorBidi" w:hAnsiTheme="minorBidi" w:cstheme="minorBidi"/>
          <w:lang w:val="en"/>
        </w:rPr>
        <w:t>; University of Vienna; Austria)</w:t>
      </w:r>
    </w:p>
    <w:p w14:paraId="6E8491F4" w14:textId="77777777" w:rsidR="00BE67F3" w:rsidRPr="00BE67F3" w:rsidRDefault="00BE67F3" w:rsidP="00BE67F3">
      <w:pPr>
        <w:jc w:val="both"/>
        <w:rPr>
          <w:rFonts w:asciiTheme="minorBidi" w:hAnsiTheme="minorBidi" w:cstheme="minorBidi"/>
          <w:lang w:val="en"/>
        </w:rPr>
      </w:pPr>
    </w:p>
    <w:p w14:paraId="6EE03A78" w14:textId="04F99BE4" w:rsidR="00BE67F3" w:rsidRDefault="00BE67F3" w:rsidP="00BE67F3">
      <w:pPr>
        <w:jc w:val="both"/>
        <w:rPr>
          <w:rFonts w:asciiTheme="minorBidi" w:hAnsiTheme="minorBidi" w:cstheme="minorBidi"/>
          <w:lang w:val="en"/>
        </w:rPr>
      </w:pPr>
      <w:r w:rsidRPr="00BE67F3">
        <w:rPr>
          <w:rFonts w:asciiTheme="minorBidi" w:hAnsiTheme="minorBidi" w:cstheme="minorBidi"/>
          <w:b/>
          <w:lang w:val="en"/>
        </w:rPr>
        <w:t>Computational Historiography: al-</w:t>
      </w:r>
      <w:proofErr w:type="spellStart"/>
      <w:r w:rsidRPr="00BE67F3">
        <w:rPr>
          <w:rFonts w:asciiTheme="minorBidi" w:hAnsiTheme="minorBidi" w:cstheme="minorBidi"/>
          <w:b/>
          <w:lang w:val="en"/>
        </w:rPr>
        <w:t>Ḏahabī’s</w:t>
      </w:r>
      <w:proofErr w:type="spellEnd"/>
      <w:r w:rsidRPr="00BE67F3">
        <w:rPr>
          <w:rFonts w:asciiTheme="minorBidi" w:hAnsiTheme="minorBidi" w:cstheme="minorBidi"/>
          <w:b/>
          <w:lang w:val="en"/>
        </w:rPr>
        <w:t xml:space="preserve"> </w:t>
      </w:r>
      <w:proofErr w:type="spellStart"/>
      <w:r w:rsidRPr="00BE67F3">
        <w:rPr>
          <w:rFonts w:asciiTheme="minorBidi" w:hAnsiTheme="minorBidi" w:cstheme="minorBidi"/>
          <w:b/>
          <w:lang w:val="en"/>
        </w:rPr>
        <w:t>Taʾrīḫ</w:t>
      </w:r>
      <w:proofErr w:type="spellEnd"/>
      <w:r w:rsidRPr="00BE67F3">
        <w:rPr>
          <w:rFonts w:asciiTheme="minorBidi" w:hAnsiTheme="minorBidi" w:cstheme="minorBidi"/>
          <w:b/>
          <w:lang w:val="en"/>
        </w:rPr>
        <w:t xml:space="preserve"> al-</w:t>
      </w:r>
      <w:proofErr w:type="spellStart"/>
      <w:r w:rsidRPr="00BE67F3">
        <w:rPr>
          <w:rFonts w:asciiTheme="minorBidi" w:hAnsiTheme="minorBidi" w:cstheme="minorBidi"/>
          <w:b/>
          <w:lang w:val="en"/>
        </w:rPr>
        <w:t>islām</w:t>
      </w:r>
      <w:proofErr w:type="spellEnd"/>
      <w:r w:rsidRPr="00BE67F3">
        <w:rPr>
          <w:rFonts w:asciiTheme="minorBidi" w:hAnsiTheme="minorBidi" w:cstheme="minorBidi"/>
          <w:b/>
          <w:lang w:val="en"/>
        </w:rPr>
        <w:t xml:space="preserve"> and His Sources</w:t>
      </w:r>
      <w:r w:rsidRPr="00BE67F3">
        <w:rPr>
          <w:rFonts w:asciiTheme="minorBidi" w:hAnsiTheme="minorBidi" w:cstheme="minorBidi"/>
          <w:lang w:val="en"/>
        </w:rPr>
        <w:t xml:space="preserve">  </w:t>
      </w:r>
    </w:p>
    <w:p w14:paraId="021516DE" w14:textId="77777777" w:rsidR="00685BD8" w:rsidRPr="00BE67F3" w:rsidRDefault="00685BD8" w:rsidP="00BE67F3">
      <w:pPr>
        <w:jc w:val="both"/>
        <w:rPr>
          <w:rFonts w:asciiTheme="minorBidi" w:hAnsiTheme="minorBidi" w:cstheme="minorBidi"/>
          <w:lang w:val="en"/>
        </w:rPr>
      </w:pPr>
    </w:p>
    <w:p w14:paraId="2B2FFF1D" w14:textId="76DE2D27" w:rsidR="00BE67F3" w:rsidRPr="00BE67F3" w:rsidRDefault="00BE67F3" w:rsidP="00BE67F3">
      <w:pPr>
        <w:jc w:val="both"/>
        <w:rPr>
          <w:rFonts w:asciiTheme="minorBidi" w:hAnsiTheme="minorBidi" w:cstheme="minorBidi"/>
          <w:lang w:val="en"/>
        </w:rPr>
      </w:pPr>
      <w:r w:rsidRPr="00BE67F3">
        <w:rPr>
          <w:rFonts w:asciiTheme="minorBidi" w:hAnsiTheme="minorBidi" w:cstheme="minorBidi"/>
          <w:lang w:val="en"/>
        </w:rPr>
        <w:t xml:space="preserve">Many large works of Islamic history were produced in the Mamluk period: e.g., Ibn </w:t>
      </w:r>
      <w:proofErr w:type="spellStart"/>
      <w:r w:rsidRPr="00BE67F3">
        <w:rPr>
          <w:rFonts w:asciiTheme="minorBidi" w:hAnsiTheme="minorBidi" w:cstheme="minorBidi"/>
          <w:lang w:val="en"/>
        </w:rPr>
        <w:t>Taġrībirdī’s</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Nujūm</w:t>
      </w:r>
      <w:proofErr w:type="spellEnd"/>
      <w:r w:rsidRPr="00BE67F3">
        <w:rPr>
          <w:rFonts w:asciiTheme="minorBidi" w:hAnsiTheme="minorBidi" w:cstheme="minorBidi"/>
          <w:lang w:val="en"/>
        </w:rPr>
        <w:t xml:space="preserve"> is the size of about 15 </w:t>
      </w:r>
      <w:proofErr w:type="spellStart"/>
      <w:r w:rsidRPr="00BE67F3">
        <w:rPr>
          <w:rFonts w:asciiTheme="minorBidi" w:hAnsiTheme="minorBidi" w:cstheme="minorBidi"/>
          <w:lang w:val="en"/>
        </w:rPr>
        <w:t>Qurʾāns</w:t>
      </w:r>
      <w:proofErr w:type="spellEnd"/>
      <w:r w:rsidRPr="00BE67F3">
        <w:rPr>
          <w:rFonts w:asciiTheme="minorBidi" w:hAnsiTheme="minorBidi" w:cstheme="minorBidi"/>
          <w:lang w:val="en"/>
        </w:rPr>
        <w:t>, al-</w:t>
      </w:r>
      <w:proofErr w:type="spellStart"/>
      <w:r w:rsidRPr="00BE67F3">
        <w:rPr>
          <w:rFonts w:asciiTheme="minorBidi" w:hAnsiTheme="minorBidi" w:cstheme="minorBidi"/>
          <w:lang w:val="en"/>
        </w:rPr>
        <w:t>Ṣafadī’s</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Wāfī</w:t>
      </w:r>
      <w:proofErr w:type="spellEnd"/>
      <w:r w:rsidRPr="00BE67F3">
        <w:rPr>
          <w:rFonts w:asciiTheme="minorBidi" w:hAnsiTheme="minorBidi" w:cstheme="minorBidi"/>
          <w:lang w:val="en"/>
        </w:rPr>
        <w:t>—25, and al-</w:t>
      </w:r>
      <w:proofErr w:type="spellStart"/>
      <w:r w:rsidRPr="00BE67F3">
        <w:rPr>
          <w:rFonts w:asciiTheme="minorBidi" w:hAnsiTheme="minorBidi" w:cstheme="minorBidi"/>
          <w:lang w:val="en"/>
        </w:rPr>
        <w:t>Ḏahabī’s</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Taʾrīḫ</w:t>
      </w:r>
      <w:proofErr w:type="spellEnd"/>
      <w:r w:rsidRPr="00BE67F3">
        <w:rPr>
          <w:rFonts w:asciiTheme="minorBidi" w:hAnsiTheme="minorBidi" w:cstheme="minorBidi"/>
          <w:lang w:val="en"/>
        </w:rPr>
        <w:t xml:space="preserve">—40. We know these sources are “compilations”, but we have a poor understanding of what “compilation” even means in this context, as their volume poses an insurmountable challenge. How were such texts compiled? How did authors work with the sources? What agendas were they pursuing? Despite the value of traditional approaches—close reading and codicological-cum-paleographic analysis—drawing broad conclusions based on necessarily </w:t>
      </w:r>
      <w:r w:rsidRPr="00BE67F3">
        <w:rPr>
          <w:rFonts w:asciiTheme="minorBidi" w:hAnsiTheme="minorBidi" w:cstheme="minorBidi"/>
          <w:lang w:val="en"/>
        </w:rPr>
        <w:lastRenderedPageBreak/>
        <w:t>limited case studies can be problematic. How, then, can we answer these questions in a representative manner? Computational methods and digital corpora offer another option, which, in combination with traditional approaches (and only so!), promise to yield more comprehensive results. E.g., text-reuse detection methods allow us to assess the composition of such works through the comparison of all texts in a corpus with one another. Thus, we learn that quotations amount to at least 23% of al-</w:t>
      </w:r>
      <w:proofErr w:type="spellStart"/>
      <w:r w:rsidRPr="00BE67F3">
        <w:rPr>
          <w:rFonts w:asciiTheme="minorBidi" w:hAnsiTheme="minorBidi" w:cstheme="minorBidi"/>
          <w:lang w:val="en"/>
        </w:rPr>
        <w:t>Ḏahabī’s</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Taʾrīḫ</w:t>
      </w:r>
      <w:proofErr w:type="spellEnd"/>
      <w:r w:rsidRPr="00BE67F3">
        <w:rPr>
          <w:rFonts w:asciiTheme="minorBidi" w:hAnsiTheme="minorBidi" w:cstheme="minorBidi"/>
          <w:lang w:val="en"/>
        </w:rPr>
        <w:t xml:space="preserve"> (750k words, 50% of quotations: 25-59 words). This number is so high that author’s writing style vanishes from his own book—a conclusion corroborated by computational stylometry (2018). Algorithmic analysis (2017a) of his </w:t>
      </w:r>
      <w:proofErr w:type="spellStart"/>
      <w:r w:rsidRPr="00BE67F3">
        <w:rPr>
          <w:rFonts w:asciiTheme="minorBidi" w:hAnsiTheme="minorBidi" w:cstheme="minorBidi"/>
          <w:lang w:val="en"/>
        </w:rPr>
        <w:t>Taʾrīḫ</w:t>
      </w:r>
      <w:proofErr w:type="spellEnd"/>
      <w:r w:rsidRPr="00BE67F3">
        <w:rPr>
          <w:rFonts w:asciiTheme="minorBidi" w:hAnsiTheme="minorBidi" w:cstheme="minorBidi"/>
          <w:lang w:val="en"/>
        </w:rPr>
        <w:t xml:space="preserve"> suggests that al-</w:t>
      </w:r>
      <w:proofErr w:type="spellStart"/>
      <w:r w:rsidRPr="00BE67F3">
        <w:rPr>
          <w:rFonts w:asciiTheme="minorBidi" w:hAnsiTheme="minorBidi" w:cstheme="minorBidi"/>
          <w:lang w:val="en"/>
        </w:rPr>
        <w:t>Ḏahabī</w:t>
      </w:r>
      <w:proofErr w:type="spellEnd"/>
      <w:r w:rsidRPr="00BE67F3">
        <w:rPr>
          <w:rFonts w:asciiTheme="minorBidi" w:hAnsiTheme="minorBidi" w:cstheme="minorBidi"/>
          <w:lang w:val="en"/>
        </w:rPr>
        <w:t xml:space="preserve"> worked in a manner akin to that of modern quantitative historians—he queried his sources in a representative manner and had a solid grasp of the chronological distribution of his data (2017b). The current paper will address “the issue of selection”, or why al-</w:t>
      </w:r>
      <w:proofErr w:type="spellStart"/>
      <w:r w:rsidRPr="00BE67F3">
        <w:rPr>
          <w:rFonts w:asciiTheme="minorBidi" w:hAnsiTheme="minorBidi" w:cstheme="minorBidi"/>
          <w:lang w:val="en"/>
        </w:rPr>
        <w:t>Ḏahabī</w:t>
      </w:r>
      <w:proofErr w:type="spellEnd"/>
      <w:r w:rsidRPr="00BE67F3">
        <w:rPr>
          <w:rFonts w:asciiTheme="minorBidi" w:hAnsiTheme="minorBidi" w:cstheme="minorBidi"/>
          <w:lang w:val="en"/>
        </w:rPr>
        <w:t xml:space="preserve"> chose some biographies and left out others, and “the issue of alteration”, or which parts of biographies he changed and which he kept unaltered. Then, with clustering methods we can identify dominant patterns in these </w:t>
      </w:r>
      <w:proofErr w:type="gramStart"/>
      <w:r w:rsidRPr="00BE67F3">
        <w:rPr>
          <w:rFonts w:asciiTheme="minorBidi" w:hAnsiTheme="minorBidi" w:cstheme="minorBidi"/>
          <w:lang w:val="en"/>
        </w:rPr>
        <w:t>activities, and</w:t>
      </w:r>
      <w:proofErr w:type="gramEnd"/>
      <w:r w:rsidRPr="00BE67F3">
        <w:rPr>
          <w:rFonts w:asciiTheme="minorBidi" w:hAnsiTheme="minorBidi" w:cstheme="minorBidi"/>
          <w:lang w:val="en"/>
        </w:rPr>
        <w:t xml:space="preserve"> shed new light on al-</w:t>
      </w:r>
      <w:proofErr w:type="spellStart"/>
      <w:r w:rsidRPr="00BE67F3">
        <w:rPr>
          <w:rFonts w:asciiTheme="minorBidi" w:hAnsiTheme="minorBidi" w:cstheme="minorBidi"/>
          <w:lang w:val="en"/>
        </w:rPr>
        <w:t>Ḏahabī’s</w:t>
      </w:r>
      <w:proofErr w:type="spellEnd"/>
      <w:r w:rsidRPr="00BE67F3">
        <w:rPr>
          <w:rFonts w:asciiTheme="minorBidi" w:hAnsiTheme="minorBidi" w:cstheme="minorBidi"/>
          <w:lang w:val="en"/>
        </w:rPr>
        <w:t xml:space="preserve"> historical method and agenda.</w:t>
      </w:r>
    </w:p>
    <w:p w14:paraId="6B5AB634" w14:textId="77777777" w:rsidR="00BE67F3" w:rsidRPr="00BE67F3" w:rsidRDefault="00BE67F3" w:rsidP="00BE67F3">
      <w:pPr>
        <w:jc w:val="both"/>
        <w:rPr>
          <w:rFonts w:asciiTheme="minorBidi" w:hAnsiTheme="minorBidi" w:cstheme="minorBidi"/>
          <w:lang w:val="en"/>
        </w:rPr>
      </w:pPr>
    </w:p>
    <w:p w14:paraId="0FE1E2E3" w14:textId="25AB57E7" w:rsidR="00BE67F3" w:rsidRPr="00BE67F3" w:rsidRDefault="00F82F4B" w:rsidP="00685BD8">
      <w:pPr>
        <w:jc w:val="both"/>
        <w:rPr>
          <w:rFonts w:asciiTheme="minorBidi" w:hAnsiTheme="minorBidi" w:cstheme="minorBidi"/>
          <w:lang w:val="en"/>
        </w:rPr>
      </w:pPr>
      <w:r>
        <w:rPr>
          <w:rFonts w:asciiTheme="minorBidi" w:hAnsiTheme="minorBidi" w:cstheme="minorBidi"/>
          <w:lang w:val="en"/>
        </w:rPr>
        <w:pict w14:anchorId="33140C30">
          <v:rect id="_x0000_i1055" style="width:0;height:1.5pt" o:hralign="center" o:hrstd="t" o:hr="t" fillcolor="#a0a0a0" stroked="f"/>
        </w:pict>
      </w:r>
    </w:p>
    <w:p w14:paraId="67C9D1DD" w14:textId="77777777" w:rsidR="00BE67F3" w:rsidRPr="00BE67F3" w:rsidRDefault="00BE67F3" w:rsidP="00BE67F3">
      <w:pPr>
        <w:jc w:val="both"/>
        <w:rPr>
          <w:rFonts w:asciiTheme="minorBidi" w:hAnsiTheme="minorBidi" w:cstheme="minorBidi"/>
          <w:b/>
          <w:lang w:val="en"/>
        </w:rPr>
      </w:pPr>
      <w:r w:rsidRPr="00BE67F3">
        <w:rPr>
          <w:rFonts w:asciiTheme="minorBidi" w:hAnsiTheme="minorBidi" w:cstheme="minorBidi"/>
          <w:b/>
          <w:lang w:val="en"/>
        </w:rPr>
        <w:t>Panelist 2</w:t>
      </w:r>
    </w:p>
    <w:p w14:paraId="3CD1E635" w14:textId="44771B44" w:rsidR="00BE67F3" w:rsidRPr="00BE67F3" w:rsidRDefault="00BE67F3" w:rsidP="00685BD8">
      <w:pPr>
        <w:jc w:val="both"/>
        <w:rPr>
          <w:rFonts w:asciiTheme="minorBidi" w:hAnsiTheme="minorBidi" w:cstheme="minorBidi"/>
          <w:lang w:val="en"/>
        </w:rPr>
      </w:pPr>
      <w:proofErr w:type="spellStart"/>
      <w:r w:rsidRPr="00BE67F3">
        <w:rPr>
          <w:rFonts w:asciiTheme="minorBidi" w:hAnsiTheme="minorBidi" w:cstheme="minorBidi"/>
          <w:lang w:val="en"/>
        </w:rPr>
        <w:t>Rihab</w:t>
      </w:r>
      <w:proofErr w:type="spellEnd"/>
      <w:r w:rsidRPr="00BE67F3">
        <w:rPr>
          <w:rFonts w:asciiTheme="minorBidi" w:hAnsiTheme="minorBidi" w:cstheme="minorBidi"/>
          <w:lang w:val="en"/>
        </w:rPr>
        <w:t xml:space="preserve"> Ben </w:t>
      </w:r>
      <w:proofErr w:type="spellStart"/>
      <w:r w:rsidRPr="00BE67F3">
        <w:rPr>
          <w:rFonts w:asciiTheme="minorBidi" w:hAnsiTheme="minorBidi" w:cstheme="minorBidi"/>
          <w:lang w:val="en"/>
        </w:rPr>
        <w:t>Othmen</w:t>
      </w:r>
      <w:proofErr w:type="spellEnd"/>
      <w:r w:rsidRPr="00BE67F3">
        <w:rPr>
          <w:rFonts w:asciiTheme="minorBidi" w:hAnsiTheme="minorBidi" w:cstheme="minorBidi"/>
          <w:lang w:val="en"/>
        </w:rPr>
        <w:t xml:space="preserve"> (Postdoc Researcher; </w:t>
      </w:r>
      <w:r w:rsidR="00685BD8">
        <w:rPr>
          <w:rFonts w:asciiTheme="minorBidi" w:hAnsiTheme="minorBidi" w:cstheme="minorBidi"/>
          <w:lang w:val="en"/>
        </w:rPr>
        <w:t xml:space="preserve">Ghent </w:t>
      </w:r>
      <w:r w:rsidRPr="00BE67F3">
        <w:rPr>
          <w:rFonts w:asciiTheme="minorBidi" w:hAnsiTheme="minorBidi" w:cstheme="minorBidi"/>
          <w:lang w:val="en"/>
        </w:rPr>
        <w:t>University; Belgium)</w:t>
      </w:r>
    </w:p>
    <w:p w14:paraId="5B794D1A" w14:textId="77777777" w:rsidR="00BE67F3" w:rsidRPr="00BE67F3" w:rsidRDefault="00BE67F3" w:rsidP="00BE67F3">
      <w:pPr>
        <w:jc w:val="both"/>
        <w:rPr>
          <w:rFonts w:asciiTheme="minorBidi" w:hAnsiTheme="minorBidi" w:cstheme="minorBidi"/>
          <w:lang w:val="en"/>
        </w:rPr>
      </w:pPr>
    </w:p>
    <w:p w14:paraId="578FD415" w14:textId="285DE156" w:rsidR="00BE67F3" w:rsidRDefault="00BE67F3" w:rsidP="00BE67F3">
      <w:pPr>
        <w:jc w:val="both"/>
        <w:rPr>
          <w:rFonts w:asciiTheme="minorBidi" w:hAnsiTheme="minorBidi" w:cstheme="minorBidi"/>
          <w:b/>
          <w:lang w:val="en"/>
        </w:rPr>
      </w:pPr>
      <w:r w:rsidRPr="00BE67F3">
        <w:rPr>
          <w:rFonts w:asciiTheme="minorBidi" w:hAnsiTheme="minorBidi" w:cstheme="minorBidi"/>
          <w:b/>
          <w:lang w:val="en"/>
        </w:rPr>
        <w:t>Moving texts: a few remarks on textual brokerage, intertextuality and authorial identity in the fifteenth century Mamluk Historiography</w:t>
      </w:r>
    </w:p>
    <w:p w14:paraId="29C6B972" w14:textId="77777777" w:rsidR="00685BD8" w:rsidRPr="00BE67F3" w:rsidRDefault="00685BD8" w:rsidP="00BE67F3">
      <w:pPr>
        <w:jc w:val="both"/>
        <w:rPr>
          <w:rFonts w:asciiTheme="minorBidi" w:hAnsiTheme="minorBidi" w:cstheme="minorBidi"/>
          <w:b/>
          <w:lang w:val="en"/>
        </w:rPr>
      </w:pPr>
    </w:p>
    <w:p w14:paraId="43C80A36" w14:textId="47C518CA" w:rsidR="00BE67F3" w:rsidRPr="00BE67F3" w:rsidRDefault="00BE67F3" w:rsidP="00BE67F3">
      <w:pPr>
        <w:jc w:val="both"/>
        <w:rPr>
          <w:rFonts w:asciiTheme="minorBidi" w:hAnsiTheme="minorBidi" w:cstheme="minorBidi"/>
          <w:lang w:val="en"/>
        </w:rPr>
      </w:pPr>
      <w:r w:rsidRPr="00BE67F3">
        <w:rPr>
          <w:rFonts w:asciiTheme="minorBidi" w:hAnsiTheme="minorBidi" w:cstheme="minorBidi"/>
          <w:lang w:val="en"/>
        </w:rPr>
        <w:t xml:space="preserve">Abstract: The study of intertextual transactions and different forms of texts’ interacting in Mamluk historical writings has been largely neglected. Informed by a literary approach and by Latour’s sociology of translation (Actor-Network-Theory), the present study will attempt to fill the current knowledge gap in the field. It will particularly observe the mobility of texts and their interactions through an investigation of the different forms of textual transactions such as quotation, literary allusion, and referencing in the 15th century Mamluk </w:t>
      </w:r>
      <w:proofErr w:type="spellStart"/>
      <w:r w:rsidRPr="00BE67F3">
        <w:rPr>
          <w:rFonts w:asciiTheme="minorBidi" w:hAnsiTheme="minorBidi" w:cstheme="minorBidi"/>
          <w:lang w:val="en"/>
        </w:rPr>
        <w:t>chronographies</w:t>
      </w:r>
      <w:proofErr w:type="spellEnd"/>
      <w:r w:rsidRPr="00BE67F3">
        <w:rPr>
          <w:rFonts w:asciiTheme="minorBidi" w:hAnsiTheme="minorBidi" w:cstheme="minorBidi"/>
          <w:lang w:val="en"/>
        </w:rPr>
        <w:t xml:space="preserve">. Based on comprehensive case studies drawn from Ibn </w:t>
      </w:r>
      <w:proofErr w:type="spellStart"/>
      <w:r w:rsidRPr="00BE67F3">
        <w:rPr>
          <w:rFonts w:asciiTheme="minorBidi" w:hAnsiTheme="minorBidi" w:cstheme="minorBidi"/>
          <w:lang w:val="en"/>
        </w:rPr>
        <w:t>Taġrībirdī’s</w:t>
      </w:r>
      <w:proofErr w:type="spellEnd"/>
      <w:r w:rsidRPr="00BE67F3">
        <w:rPr>
          <w:rFonts w:asciiTheme="minorBidi" w:hAnsiTheme="minorBidi" w:cstheme="minorBidi"/>
          <w:lang w:val="en"/>
        </w:rPr>
        <w:t xml:space="preserve"> (813-874/1410-1470) chronicle al-</w:t>
      </w:r>
      <w:proofErr w:type="spellStart"/>
      <w:r w:rsidRPr="00BE67F3">
        <w:rPr>
          <w:rFonts w:asciiTheme="minorBidi" w:hAnsiTheme="minorBidi" w:cstheme="minorBidi"/>
          <w:lang w:val="en"/>
        </w:rPr>
        <w:t>Nujūm</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Zāhira</w:t>
      </w:r>
      <w:proofErr w:type="spellEnd"/>
      <w:r w:rsidRPr="00BE67F3">
        <w:rPr>
          <w:rFonts w:asciiTheme="minorBidi" w:hAnsiTheme="minorBidi" w:cstheme="minorBidi"/>
          <w:lang w:val="en"/>
        </w:rPr>
        <w:t xml:space="preserve"> and from Ibn al-</w:t>
      </w:r>
      <w:proofErr w:type="spellStart"/>
      <w:r w:rsidRPr="00BE67F3">
        <w:rPr>
          <w:rFonts w:asciiTheme="minorBidi" w:hAnsiTheme="minorBidi" w:cstheme="minorBidi"/>
          <w:lang w:val="en"/>
        </w:rPr>
        <w:t>Ṣayrafī’s</w:t>
      </w:r>
      <w:proofErr w:type="spellEnd"/>
      <w:r w:rsidRPr="00BE67F3">
        <w:rPr>
          <w:rFonts w:asciiTheme="minorBidi" w:hAnsiTheme="minorBidi" w:cstheme="minorBidi"/>
          <w:lang w:val="en"/>
        </w:rPr>
        <w:t xml:space="preserve"> (819-900/1416-1494) chronicles </w:t>
      </w:r>
      <w:proofErr w:type="spellStart"/>
      <w:r w:rsidRPr="00BE67F3">
        <w:rPr>
          <w:rFonts w:asciiTheme="minorBidi" w:hAnsiTheme="minorBidi" w:cstheme="minorBidi"/>
          <w:lang w:val="en"/>
        </w:rPr>
        <w:t>Nuzhat</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Nufūs</w:t>
      </w:r>
      <w:proofErr w:type="spellEnd"/>
      <w:r w:rsidRPr="00BE67F3">
        <w:rPr>
          <w:rFonts w:asciiTheme="minorBidi" w:hAnsiTheme="minorBidi" w:cstheme="minorBidi"/>
          <w:lang w:val="en"/>
        </w:rPr>
        <w:t xml:space="preserve"> and </w:t>
      </w:r>
      <w:proofErr w:type="spellStart"/>
      <w:r w:rsidRPr="00BE67F3">
        <w:rPr>
          <w:rFonts w:asciiTheme="minorBidi" w:hAnsiTheme="minorBidi" w:cstheme="minorBidi"/>
          <w:lang w:val="en"/>
        </w:rPr>
        <w:t>Inbāʾ</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Haṣr</w:t>
      </w:r>
      <w:proofErr w:type="spellEnd"/>
      <w:r w:rsidRPr="00BE67F3">
        <w:rPr>
          <w:rFonts w:asciiTheme="minorBidi" w:hAnsiTheme="minorBidi" w:cstheme="minorBidi"/>
          <w:lang w:val="en"/>
        </w:rPr>
        <w:t xml:space="preserve">, it will try to unravel </w:t>
      </w:r>
      <w:r w:rsidRPr="00BE67F3">
        <w:rPr>
          <w:rFonts w:asciiTheme="minorBidi" w:hAnsiTheme="minorBidi" w:cstheme="minorBidi"/>
          <w:lang w:val="en"/>
        </w:rPr>
        <w:lastRenderedPageBreak/>
        <w:t>the intricate strategies of “</w:t>
      </w:r>
      <w:proofErr w:type="spellStart"/>
      <w:r w:rsidRPr="00BE67F3">
        <w:rPr>
          <w:rFonts w:asciiTheme="minorBidi" w:hAnsiTheme="minorBidi" w:cstheme="minorBidi"/>
          <w:lang w:val="en"/>
        </w:rPr>
        <w:t>imitato</w:t>
      </w:r>
      <w:proofErr w:type="spellEnd"/>
      <w:r w:rsidRPr="00BE67F3">
        <w:rPr>
          <w:rFonts w:asciiTheme="minorBidi" w:hAnsiTheme="minorBidi" w:cstheme="minorBidi"/>
          <w:lang w:val="en"/>
        </w:rPr>
        <w:t>” employed by Mamluk historians to construct their authorial identity and thus authority.  The frequent resort of the 15th century historians, especially during their early career, to quote  their masters’ or their compeers’ historical works, can be regarded indeed as a form of “textual brokerage” through which the verbatim reproduction of anterior texts come to be a prosaic means for introducing oneself to the scholarly community at that time.</w:t>
      </w:r>
    </w:p>
    <w:p w14:paraId="6C3C98A0" w14:textId="77777777" w:rsidR="00BE67F3" w:rsidRPr="00BE67F3" w:rsidRDefault="00BE67F3" w:rsidP="00BE67F3">
      <w:pPr>
        <w:jc w:val="both"/>
        <w:rPr>
          <w:rFonts w:asciiTheme="minorBidi" w:hAnsiTheme="minorBidi" w:cstheme="minorBidi"/>
          <w:lang w:val="en"/>
        </w:rPr>
      </w:pPr>
    </w:p>
    <w:p w14:paraId="10873F45" w14:textId="3650C9D9" w:rsidR="00BE67F3" w:rsidRPr="00BE67F3" w:rsidRDefault="00F82F4B" w:rsidP="00685BD8">
      <w:pPr>
        <w:jc w:val="both"/>
        <w:rPr>
          <w:rFonts w:asciiTheme="minorBidi" w:hAnsiTheme="minorBidi" w:cstheme="minorBidi"/>
          <w:lang w:val="en"/>
        </w:rPr>
      </w:pPr>
      <w:r>
        <w:rPr>
          <w:rFonts w:asciiTheme="minorBidi" w:hAnsiTheme="minorBidi" w:cstheme="minorBidi"/>
          <w:lang w:val="en"/>
        </w:rPr>
        <w:pict w14:anchorId="23245299">
          <v:rect id="_x0000_i1056" style="width:0;height:1.5pt" o:hralign="center" o:hrstd="t" o:hr="t" fillcolor="#a0a0a0" stroked="f"/>
        </w:pict>
      </w:r>
    </w:p>
    <w:p w14:paraId="2F9302D3" w14:textId="77777777" w:rsidR="00BE67F3" w:rsidRPr="00BE67F3" w:rsidRDefault="00BE67F3" w:rsidP="00BE67F3">
      <w:pPr>
        <w:jc w:val="both"/>
        <w:rPr>
          <w:rFonts w:asciiTheme="minorBidi" w:hAnsiTheme="minorBidi" w:cstheme="minorBidi"/>
          <w:b/>
          <w:lang w:val="en"/>
        </w:rPr>
      </w:pPr>
      <w:r w:rsidRPr="00BE67F3">
        <w:rPr>
          <w:rFonts w:asciiTheme="minorBidi" w:hAnsiTheme="minorBidi" w:cstheme="minorBidi"/>
          <w:b/>
          <w:lang w:val="en"/>
        </w:rPr>
        <w:t>Panelist 3</w:t>
      </w:r>
    </w:p>
    <w:p w14:paraId="716326F5" w14:textId="349A6DB8" w:rsidR="00BE67F3" w:rsidRPr="00BE67F3" w:rsidRDefault="00BE67F3" w:rsidP="00685BD8">
      <w:pPr>
        <w:jc w:val="both"/>
        <w:rPr>
          <w:rFonts w:asciiTheme="minorBidi" w:hAnsiTheme="minorBidi" w:cstheme="minorBidi"/>
          <w:lang w:val="en"/>
        </w:rPr>
      </w:pPr>
      <w:r w:rsidRPr="00BE67F3">
        <w:rPr>
          <w:rFonts w:asciiTheme="minorBidi" w:hAnsiTheme="minorBidi" w:cstheme="minorBidi"/>
          <w:lang w:val="en"/>
        </w:rPr>
        <w:t xml:space="preserve">Kenneth Goudie (Postdoctoral Research Fellow; </w:t>
      </w:r>
      <w:r w:rsidR="00685BD8">
        <w:rPr>
          <w:rFonts w:asciiTheme="minorBidi" w:hAnsiTheme="minorBidi" w:cstheme="minorBidi"/>
          <w:lang w:val="en"/>
        </w:rPr>
        <w:t xml:space="preserve">Ghent </w:t>
      </w:r>
      <w:r w:rsidRPr="00BE67F3">
        <w:rPr>
          <w:rFonts w:asciiTheme="minorBidi" w:hAnsiTheme="minorBidi" w:cstheme="minorBidi"/>
          <w:lang w:val="en"/>
        </w:rPr>
        <w:t>University; Belgium)</w:t>
      </w:r>
    </w:p>
    <w:p w14:paraId="03DA70E8" w14:textId="77777777" w:rsidR="00BE67F3" w:rsidRPr="00BE67F3" w:rsidRDefault="00BE67F3" w:rsidP="00BE67F3">
      <w:pPr>
        <w:jc w:val="both"/>
        <w:rPr>
          <w:rFonts w:asciiTheme="minorBidi" w:hAnsiTheme="minorBidi" w:cstheme="minorBidi"/>
          <w:lang w:val="en"/>
        </w:rPr>
      </w:pPr>
    </w:p>
    <w:p w14:paraId="6E2A16F8" w14:textId="236FFEA4" w:rsidR="00BE67F3" w:rsidRPr="00BE67F3" w:rsidRDefault="00BE67F3" w:rsidP="00BE67F3">
      <w:pPr>
        <w:jc w:val="both"/>
        <w:rPr>
          <w:rFonts w:asciiTheme="minorBidi" w:hAnsiTheme="minorBidi" w:cstheme="minorBidi"/>
          <w:lang w:val="en"/>
        </w:rPr>
      </w:pPr>
      <w:r w:rsidRPr="00BE67F3">
        <w:rPr>
          <w:rFonts w:asciiTheme="minorBidi" w:hAnsiTheme="minorBidi" w:cstheme="minorBidi"/>
          <w:b/>
          <w:lang w:val="en"/>
        </w:rPr>
        <w:t xml:space="preserve">A Tale of Two </w:t>
      </w:r>
      <w:proofErr w:type="spellStart"/>
      <w:r w:rsidRPr="00BE67F3">
        <w:rPr>
          <w:rFonts w:asciiTheme="minorBidi" w:hAnsiTheme="minorBidi" w:cstheme="minorBidi"/>
          <w:b/>
          <w:lang w:val="en"/>
        </w:rPr>
        <w:t>Dawādārs</w:t>
      </w:r>
      <w:proofErr w:type="spellEnd"/>
      <w:r w:rsidRPr="00BE67F3">
        <w:rPr>
          <w:rFonts w:asciiTheme="minorBidi" w:hAnsiTheme="minorBidi" w:cstheme="minorBidi"/>
          <w:b/>
          <w:lang w:val="en"/>
        </w:rPr>
        <w:t>: al-</w:t>
      </w:r>
      <w:proofErr w:type="spellStart"/>
      <w:r w:rsidRPr="00BE67F3">
        <w:rPr>
          <w:rFonts w:asciiTheme="minorBidi" w:hAnsiTheme="minorBidi" w:cstheme="minorBidi"/>
          <w:b/>
          <w:lang w:val="en"/>
        </w:rPr>
        <w:t>Biqāʿī’s</w:t>
      </w:r>
      <w:proofErr w:type="spellEnd"/>
      <w:r w:rsidRPr="00BE67F3">
        <w:rPr>
          <w:rFonts w:asciiTheme="minorBidi" w:hAnsiTheme="minorBidi" w:cstheme="minorBidi"/>
          <w:b/>
          <w:lang w:val="en"/>
        </w:rPr>
        <w:t xml:space="preserve"> Narrative Construction of </w:t>
      </w:r>
      <w:proofErr w:type="spellStart"/>
      <w:r w:rsidRPr="00BE67F3">
        <w:rPr>
          <w:rFonts w:asciiTheme="minorBidi" w:hAnsiTheme="minorBidi" w:cstheme="minorBidi"/>
          <w:b/>
          <w:lang w:val="en"/>
        </w:rPr>
        <w:t>Īnāl’s</w:t>
      </w:r>
      <w:proofErr w:type="spellEnd"/>
      <w:r w:rsidRPr="00BE67F3">
        <w:rPr>
          <w:rFonts w:asciiTheme="minorBidi" w:hAnsiTheme="minorBidi" w:cstheme="minorBidi"/>
          <w:b/>
          <w:lang w:val="en"/>
        </w:rPr>
        <w:t xml:space="preserve"> Court</w:t>
      </w:r>
      <w:r w:rsidRPr="00BE67F3">
        <w:rPr>
          <w:rFonts w:asciiTheme="minorBidi" w:hAnsiTheme="minorBidi" w:cstheme="minorBidi"/>
          <w:lang w:val="en"/>
        </w:rPr>
        <w:t xml:space="preserve"> </w:t>
      </w:r>
    </w:p>
    <w:p w14:paraId="28E3E646" w14:textId="77777777" w:rsidR="00685BD8" w:rsidRDefault="00685BD8" w:rsidP="00BE67F3">
      <w:pPr>
        <w:jc w:val="both"/>
        <w:rPr>
          <w:rFonts w:asciiTheme="minorBidi" w:hAnsiTheme="minorBidi" w:cstheme="minorBidi"/>
          <w:lang w:val="en"/>
        </w:rPr>
      </w:pPr>
    </w:p>
    <w:p w14:paraId="5FC02C1E" w14:textId="1A88A868" w:rsidR="00BE67F3" w:rsidRPr="00BE67F3" w:rsidRDefault="00BE67F3" w:rsidP="00BE67F3">
      <w:pPr>
        <w:jc w:val="both"/>
        <w:rPr>
          <w:rFonts w:asciiTheme="minorBidi" w:hAnsiTheme="minorBidi" w:cstheme="minorBidi"/>
          <w:lang w:val="en"/>
        </w:rPr>
      </w:pPr>
      <w:r w:rsidRPr="00BE67F3">
        <w:rPr>
          <w:rFonts w:asciiTheme="minorBidi" w:hAnsiTheme="minorBidi" w:cstheme="minorBidi"/>
          <w:lang w:val="en"/>
        </w:rPr>
        <w:t xml:space="preserve">During his reign, Sultan </w:t>
      </w:r>
      <w:proofErr w:type="spellStart"/>
      <w:r w:rsidRPr="00BE67F3">
        <w:rPr>
          <w:rFonts w:asciiTheme="minorBidi" w:hAnsiTheme="minorBidi" w:cstheme="minorBidi"/>
          <w:lang w:val="en"/>
        </w:rPr>
        <w:t>Īnāl</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Ajrūd</w:t>
      </w:r>
      <w:proofErr w:type="spellEnd"/>
      <w:r w:rsidRPr="00BE67F3">
        <w:rPr>
          <w:rFonts w:asciiTheme="minorBidi" w:hAnsiTheme="minorBidi" w:cstheme="minorBidi"/>
          <w:lang w:val="en"/>
        </w:rPr>
        <w:t xml:space="preserve"> (d. 865/1461) founded his leadership and authority on the relationships, wealth, and charisma of his family. Aside from his wife, Zaynab </w:t>
      </w:r>
      <w:proofErr w:type="spellStart"/>
      <w:r w:rsidRPr="00BE67F3">
        <w:rPr>
          <w:rFonts w:asciiTheme="minorBidi" w:hAnsiTheme="minorBidi" w:cstheme="minorBidi"/>
          <w:lang w:val="en"/>
        </w:rPr>
        <w:t>bt.</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Ḥasan</w:t>
      </w:r>
      <w:proofErr w:type="spellEnd"/>
      <w:r w:rsidRPr="00BE67F3">
        <w:rPr>
          <w:rFonts w:asciiTheme="minorBidi" w:hAnsiTheme="minorBidi" w:cstheme="minorBidi"/>
          <w:lang w:val="en"/>
        </w:rPr>
        <w:t xml:space="preserve"> b. </w:t>
      </w:r>
      <w:proofErr w:type="spellStart"/>
      <w:r w:rsidRPr="00BE67F3">
        <w:rPr>
          <w:rFonts w:asciiTheme="minorBidi" w:hAnsiTheme="minorBidi" w:cstheme="minorBidi"/>
          <w:lang w:val="en"/>
        </w:rPr>
        <w:t>Khāṣṣ</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Bak</w:t>
      </w:r>
      <w:proofErr w:type="spellEnd"/>
      <w:r w:rsidRPr="00BE67F3">
        <w:rPr>
          <w:rFonts w:asciiTheme="minorBidi" w:hAnsiTheme="minorBidi" w:cstheme="minorBidi"/>
          <w:lang w:val="en"/>
        </w:rPr>
        <w:t xml:space="preserve"> (d. 884/1479) and son </w:t>
      </w:r>
      <w:proofErr w:type="spellStart"/>
      <w:r w:rsidRPr="00BE67F3">
        <w:rPr>
          <w:rFonts w:asciiTheme="minorBidi" w:hAnsiTheme="minorBidi" w:cstheme="minorBidi"/>
          <w:lang w:val="en"/>
        </w:rPr>
        <w:t>Aḥmad</w:t>
      </w:r>
      <w:proofErr w:type="spellEnd"/>
      <w:r w:rsidRPr="00BE67F3">
        <w:rPr>
          <w:rFonts w:asciiTheme="minorBidi" w:hAnsiTheme="minorBidi" w:cstheme="minorBidi"/>
          <w:lang w:val="en"/>
        </w:rPr>
        <w:t xml:space="preserve">                </w:t>
      </w:r>
      <w:proofErr w:type="gramStart"/>
      <w:r w:rsidRPr="00BE67F3">
        <w:rPr>
          <w:rFonts w:asciiTheme="minorBidi" w:hAnsiTheme="minorBidi" w:cstheme="minorBidi"/>
          <w:lang w:val="en"/>
        </w:rPr>
        <w:t xml:space="preserve">   (</w:t>
      </w:r>
      <w:proofErr w:type="gramEnd"/>
      <w:r w:rsidRPr="00BE67F3">
        <w:rPr>
          <w:rFonts w:asciiTheme="minorBidi" w:hAnsiTheme="minorBidi" w:cstheme="minorBidi"/>
          <w:lang w:val="en"/>
        </w:rPr>
        <w:t xml:space="preserve">d. 893/1488), it was the husbands of his daughters, the </w:t>
      </w:r>
      <w:proofErr w:type="spellStart"/>
      <w:r w:rsidRPr="00BE67F3">
        <w:rPr>
          <w:rFonts w:asciiTheme="minorBidi" w:hAnsiTheme="minorBidi" w:cstheme="minorBidi"/>
          <w:lang w:val="en"/>
        </w:rPr>
        <w:t>dawādār</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kabīr</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Yūnus</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Aqbāʾī</w:t>
      </w:r>
      <w:proofErr w:type="spellEnd"/>
      <w:r w:rsidRPr="00BE67F3">
        <w:rPr>
          <w:rFonts w:asciiTheme="minorBidi" w:hAnsiTheme="minorBidi" w:cstheme="minorBidi"/>
          <w:lang w:val="en"/>
        </w:rPr>
        <w:t xml:space="preserve"> (d. 865/1461) and the </w:t>
      </w:r>
      <w:proofErr w:type="spellStart"/>
      <w:r w:rsidRPr="00BE67F3">
        <w:rPr>
          <w:rFonts w:asciiTheme="minorBidi" w:hAnsiTheme="minorBidi" w:cstheme="minorBidi"/>
          <w:lang w:val="en"/>
        </w:rPr>
        <w:t>dawādār</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thānī</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Birdibak</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Qubrusī</w:t>
      </w:r>
      <w:proofErr w:type="spellEnd"/>
      <w:r w:rsidRPr="00BE67F3">
        <w:rPr>
          <w:rFonts w:asciiTheme="minorBidi" w:hAnsiTheme="minorBidi" w:cstheme="minorBidi"/>
          <w:lang w:val="en"/>
        </w:rPr>
        <w:t xml:space="preserve"> (d. 868/1464), who played an increasingly central role. Our understanding of the exact roles played by </w:t>
      </w:r>
      <w:proofErr w:type="spellStart"/>
      <w:r w:rsidRPr="00BE67F3">
        <w:rPr>
          <w:rFonts w:asciiTheme="minorBidi" w:hAnsiTheme="minorBidi" w:cstheme="minorBidi"/>
          <w:lang w:val="en"/>
        </w:rPr>
        <w:t>Yūnus</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Aqbāʾī</w:t>
      </w:r>
      <w:proofErr w:type="spellEnd"/>
      <w:r w:rsidRPr="00BE67F3">
        <w:rPr>
          <w:rFonts w:asciiTheme="minorBidi" w:hAnsiTheme="minorBidi" w:cstheme="minorBidi"/>
          <w:lang w:val="en"/>
        </w:rPr>
        <w:t xml:space="preserve"> and </w:t>
      </w:r>
      <w:proofErr w:type="spellStart"/>
      <w:r w:rsidRPr="00BE67F3">
        <w:rPr>
          <w:rFonts w:asciiTheme="minorBidi" w:hAnsiTheme="minorBidi" w:cstheme="minorBidi"/>
          <w:lang w:val="en"/>
        </w:rPr>
        <w:t>Birdibak</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Qubrusī</w:t>
      </w:r>
      <w:proofErr w:type="spellEnd"/>
      <w:r w:rsidRPr="00BE67F3">
        <w:rPr>
          <w:rFonts w:asciiTheme="minorBidi" w:hAnsiTheme="minorBidi" w:cstheme="minorBidi"/>
          <w:lang w:val="en"/>
        </w:rPr>
        <w:t xml:space="preserve"> is, however, more limited. The purpose of this paper is to remedy this, but not simply by pursuing a positive reconstruction of their respective careers. Indeed, postmodernism has collapsed the underlying certainty of positivist historiography: our historical narratives, be they of events or the careers of people, are contingent because there are no any “givens”, no ready-made chronicles of events, with which we can confirm the historicity or otherwise of our historiographical sources. Consequently, this paper will examine how </w:t>
      </w:r>
      <w:proofErr w:type="spellStart"/>
      <w:r w:rsidRPr="00BE67F3">
        <w:rPr>
          <w:rFonts w:asciiTheme="minorBidi" w:hAnsiTheme="minorBidi" w:cstheme="minorBidi"/>
          <w:lang w:val="en"/>
        </w:rPr>
        <w:t>Burhān</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Dīn</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Biqāʿī</w:t>
      </w:r>
      <w:proofErr w:type="spellEnd"/>
      <w:r w:rsidRPr="00BE67F3">
        <w:rPr>
          <w:rFonts w:asciiTheme="minorBidi" w:hAnsiTheme="minorBidi" w:cstheme="minorBidi"/>
          <w:lang w:val="en"/>
        </w:rPr>
        <w:t xml:space="preserve"> (d. 885/1480), a fifteenth-century </w:t>
      </w:r>
      <w:proofErr w:type="spellStart"/>
      <w:r w:rsidRPr="00BE67F3">
        <w:rPr>
          <w:rFonts w:asciiTheme="minorBidi" w:hAnsiTheme="minorBidi" w:cstheme="minorBidi"/>
          <w:lang w:val="en"/>
        </w:rPr>
        <w:t>Qurʾān</w:t>
      </w:r>
      <w:proofErr w:type="spellEnd"/>
      <w:r w:rsidRPr="00BE67F3">
        <w:rPr>
          <w:rFonts w:asciiTheme="minorBidi" w:hAnsiTheme="minorBidi" w:cstheme="minorBidi"/>
          <w:lang w:val="en"/>
        </w:rPr>
        <w:t xml:space="preserve"> exegete and historian active in Cairo, presents the two </w:t>
      </w:r>
      <w:proofErr w:type="spellStart"/>
      <w:r w:rsidRPr="00BE67F3">
        <w:rPr>
          <w:rFonts w:asciiTheme="minorBidi" w:hAnsiTheme="minorBidi" w:cstheme="minorBidi"/>
          <w:lang w:val="en"/>
        </w:rPr>
        <w:t>dawādārs</w:t>
      </w:r>
      <w:proofErr w:type="spellEnd"/>
      <w:r w:rsidRPr="00BE67F3">
        <w:rPr>
          <w:rFonts w:asciiTheme="minorBidi" w:hAnsiTheme="minorBidi" w:cstheme="minorBidi"/>
          <w:lang w:val="en"/>
        </w:rPr>
        <w:t xml:space="preserve"> in his chronicle, the </w:t>
      </w:r>
      <w:proofErr w:type="spellStart"/>
      <w:r w:rsidRPr="00BE67F3">
        <w:rPr>
          <w:rFonts w:asciiTheme="minorBidi" w:hAnsiTheme="minorBidi" w:cstheme="minorBidi"/>
          <w:lang w:val="en"/>
        </w:rPr>
        <w:t>Iẓhār</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ʿaṣr</w:t>
      </w:r>
      <w:proofErr w:type="spellEnd"/>
      <w:r w:rsidRPr="00BE67F3">
        <w:rPr>
          <w:rFonts w:asciiTheme="minorBidi" w:hAnsiTheme="minorBidi" w:cstheme="minorBidi"/>
          <w:lang w:val="en"/>
        </w:rPr>
        <w:t xml:space="preserve"> li-</w:t>
      </w:r>
      <w:proofErr w:type="spellStart"/>
      <w:r w:rsidRPr="00BE67F3">
        <w:rPr>
          <w:rFonts w:asciiTheme="minorBidi" w:hAnsiTheme="minorBidi" w:cstheme="minorBidi"/>
          <w:lang w:val="en"/>
        </w:rPr>
        <w:t>asrār</w:t>
      </w:r>
      <w:proofErr w:type="spellEnd"/>
      <w:r w:rsidRPr="00BE67F3">
        <w:rPr>
          <w:rFonts w:asciiTheme="minorBidi" w:hAnsiTheme="minorBidi" w:cstheme="minorBidi"/>
          <w:lang w:val="en"/>
        </w:rPr>
        <w:t xml:space="preserve"> </w:t>
      </w:r>
      <w:proofErr w:type="spellStart"/>
      <w:r w:rsidRPr="00BE67F3">
        <w:rPr>
          <w:rFonts w:asciiTheme="minorBidi" w:hAnsiTheme="minorBidi" w:cstheme="minorBidi"/>
          <w:lang w:val="en"/>
        </w:rPr>
        <w:t>ahl</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ʿaṣr</w:t>
      </w:r>
      <w:proofErr w:type="spellEnd"/>
      <w:r w:rsidRPr="00BE67F3">
        <w:rPr>
          <w:rFonts w:asciiTheme="minorBidi" w:hAnsiTheme="minorBidi" w:cstheme="minorBidi"/>
          <w:lang w:val="en"/>
        </w:rPr>
        <w:t xml:space="preserve">. It will address the themes around which he constructed them, and what his narratives can reveal about the relational realities of Sultan </w:t>
      </w:r>
      <w:proofErr w:type="spellStart"/>
      <w:r w:rsidRPr="00BE67F3">
        <w:rPr>
          <w:rFonts w:asciiTheme="minorBidi" w:hAnsiTheme="minorBidi" w:cstheme="minorBidi"/>
          <w:lang w:val="en"/>
        </w:rPr>
        <w:t>Īnāl’s</w:t>
      </w:r>
      <w:proofErr w:type="spellEnd"/>
      <w:r w:rsidRPr="00BE67F3">
        <w:rPr>
          <w:rFonts w:asciiTheme="minorBidi" w:hAnsiTheme="minorBidi" w:cstheme="minorBidi"/>
          <w:lang w:val="en"/>
        </w:rPr>
        <w:t xml:space="preserve"> court, and how his narratives relate to the broader fifteenth-century historiographical discourse. </w:t>
      </w:r>
    </w:p>
    <w:p w14:paraId="6A6956D5" w14:textId="77777777" w:rsidR="00BE67F3" w:rsidRPr="00BE67F3" w:rsidRDefault="00BE67F3" w:rsidP="00BE67F3">
      <w:pPr>
        <w:jc w:val="both"/>
        <w:rPr>
          <w:rFonts w:asciiTheme="minorBidi" w:hAnsiTheme="minorBidi" w:cstheme="minorBidi"/>
          <w:lang w:val="en"/>
        </w:rPr>
      </w:pPr>
    </w:p>
    <w:p w14:paraId="1FCE3336" w14:textId="092BCE73" w:rsidR="00BE67F3" w:rsidRPr="00BE67F3" w:rsidRDefault="00F82F4B" w:rsidP="00685BD8">
      <w:pPr>
        <w:jc w:val="both"/>
        <w:rPr>
          <w:rFonts w:asciiTheme="minorBidi" w:hAnsiTheme="minorBidi" w:cstheme="minorBidi"/>
          <w:lang w:val="en"/>
        </w:rPr>
      </w:pPr>
      <w:r>
        <w:rPr>
          <w:rFonts w:asciiTheme="minorBidi" w:hAnsiTheme="minorBidi" w:cstheme="minorBidi"/>
          <w:lang w:val="en"/>
        </w:rPr>
        <w:pict w14:anchorId="43818429">
          <v:rect id="_x0000_i1057" style="width:0;height:1.5pt" o:hralign="center" o:hrstd="t" o:hr="t" fillcolor="#a0a0a0" stroked="f"/>
        </w:pict>
      </w:r>
    </w:p>
    <w:p w14:paraId="448F50F8" w14:textId="709BBC69" w:rsidR="00BE67F3" w:rsidRPr="00BE67F3" w:rsidRDefault="00BE67F3" w:rsidP="00BE67F3">
      <w:pPr>
        <w:jc w:val="both"/>
        <w:rPr>
          <w:rFonts w:asciiTheme="minorBidi" w:hAnsiTheme="minorBidi" w:cstheme="minorBidi"/>
          <w:b/>
          <w:lang w:val="en"/>
        </w:rPr>
      </w:pPr>
      <w:r w:rsidRPr="00BE67F3">
        <w:rPr>
          <w:rFonts w:asciiTheme="minorBidi" w:hAnsiTheme="minorBidi" w:cstheme="minorBidi"/>
          <w:b/>
          <w:lang w:val="en"/>
        </w:rPr>
        <w:t>Panelist 4</w:t>
      </w:r>
    </w:p>
    <w:p w14:paraId="3BBF855C" w14:textId="07B1548F" w:rsidR="00BE67F3" w:rsidRPr="00BE67F3" w:rsidRDefault="00BE67F3" w:rsidP="00B74574">
      <w:pPr>
        <w:ind w:left="120" w:hangingChars="50" w:hanging="120"/>
        <w:jc w:val="both"/>
        <w:rPr>
          <w:rFonts w:asciiTheme="minorBidi" w:hAnsiTheme="minorBidi" w:cstheme="minorBidi"/>
          <w:lang w:val="en"/>
        </w:rPr>
      </w:pPr>
      <w:proofErr w:type="spellStart"/>
      <w:r w:rsidRPr="00BE67F3">
        <w:rPr>
          <w:rFonts w:asciiTheme="minorBidi" w:hAnsiTheme="minorBidi" w:cstheme="minorBidi"/>
          <w:lang w:val="en"/>
        </w:rPr>
        <w:lastRenderedPageBreak/>
        <w:t>Zacharie</w:t>
      </w:r>
      <w:proofErr w:type="spellEnd"/>
      <w:r w:rsidR="00685BD8">
        <w:rPr>
          <w:rFonts w:asciiTheme="minorBidi" w:hAnsiTheme="minorBidi" w:cstheme="minorBidi"/>
          <w:lang w:val="en"/>
        </w:rPr>
        <w:t xml:space="preserve"> </w:t>
      </w:r>
      <w:proofErr w:type="spellStart"/>
      <w:r w:rsidRPr="00BE67F3">
        <w:rPr>
          <w:rFonts w:asciiTheme="minorBidi" w:hAnsiTheme="minorBidi" w:cstheme="minorBidi"/>
          <w:lang w:val="en"/>
        </w:rPr>
        <w:t>Mochtari</w:t>
      </w:r>
      <w:proofErr w:type="spellEnd"/>
      <w:r w:rsidRPr="00BE67F3">
        <w:rPr>
          <w:rFonts w:asciiTheme="minorBidi" w:hAnsiTheme="minorBidi" w:cstheme="minorBidi"/>
          <w:lang w:val="en"/>
        </w:rPr>
        <w:t xml:space="preserve"> de </w:t>
      </w:r>
      <w:proofErr w:type="spellStart"/>
      <w:r w:rsidRPr="00BE67F3">
        <w:rPr>
          <w:rFonts w:asciiTheme="minorBidi" w:hAnsiTheme="minorBidi" w:cstheme="minorBidi"/>
          <w:lang w:val="en"/>
        </w:rPr>
        <w:t>Pierrepont</w:t>
      </w:r>
      <w:proofErr w:type="spellEnd"/>
      <w:r w:rsidRPr="00BE67F3">
        <w:rPr>
          <w:rFonts w:asciiTheme="minorBidi" w:hAnsiTheme="minorBidi" w:cstheme="minorBidi"/>
          <w:lang w:val="en"/>
        </w:rPr>
        <w:t xml:space="preserve"> (Postdoc Researcher; </w:t>
      </w:r>
      <w:r w:rsidR="00685BD8">
        <w:rPr>
          <w:rFonts w:asciiTheme="minorBidi" w:hAnsiTheme="minorBidi" w:cstheme="minorBidi"/>
          <w:lang w:val="en"/>
        </w:rPr>
        <w:t xml:space="preserve">Ghent </w:t>
      </w:r>
      <w:r w:rsidRPr="00BE67F3">
        <w:rPr>
          <w:rFonts w:asciiTheme="minorBidi" w:hAnsiTheme="minorBidi" w:cstheme="minorBidi"/>
          <w:lang w:val="en"/>
        </w:rPr>
        <w:t>University; Belgium)</w:t>
      </w:r>
    </w:p>
    <w:p w14:paraId="3D6BE307" w14:textId="77777777" w:rsidR="00BE67F3" w:rsidRPr="00BE67F3" w:rsidRDefault="00BE67F3" w:rsidP="00BE67F3">
      <w:pPr>
        <w:jc w:val="both"/>
        <w:rPr>
          <w:rFonts w:asciiTheme="minorBidi" w:hAnsiTheme="minorBidi" w:cstheme="minorBidi"/>
          <w:lang w:val="en"/>
        </w:rPr>
      </w:pPr>
    </w:p>
    <w:p w14:paraId="6EF15DC1" w14:textId="39059CF5" w:rsidR="00BE67F3" w:rsidRDefault="00BE67F3" w:rsidP="00BE67F3">
      <w:pPr>
        <w:jc w:val="both"/>
        <w:rPr>
          <w:rFonts w:asciiTheme="minorBidi" w:hAnsiTheme="minorBidi" w:cstheme="minorBidi"/>
          <w:b/>
          <w:lang w:val="en"/>
        </w:rPr>
      </w:pPr>
      <w:r w:rsidRPr="00BE67F3">
        <w:rPr>
          <w:rFonts w:asciiTheme="minorBidi" w:hAnsiTheme="minorBidi" w:cstheme="minorBidi"/>
          <w:b/>
          <w:lang w:val="en"/>
        </w:rPr>
        <w:t xml:space="preserve">The </w:t>
      </w:r>
      <w:proofErr w:type="spellStart"/>
      <w:r w:rsidRPr="00BE67F3">
        <w:rPr>
          <w:rFonts w:asciiTheme="minorBidi" w:hAnsiTheme="minorBidi" w:cstheme="minorBidi"/>
          <w:b/>
          <w:lang w:val="en"/>
        </w:rPr>
        <w:t>Inbāʾ</w:t>
      </w:r>
      <w:proofErr w:type="spellEnd"/>
      <w:r w:rsidRPr="00BE67F3">
        <w:rPr>
          <w:rFonts w:asciiTheme="minorBidi" w:hAnsiTheme="minorBidi" w:cstheme="minorBidi"/>
          <w:b/>
          <w:lang w:val="en"/>
        </w:rPr>
        <w:t xml:space="preserve"> al-</w:t>
      </w:r>
      <w:proofErr w:type="spellStart"/>
      <w:r w:rsidRPr="00BE67F3">
        <w:rPr>
          <w:rFonts w:asciiTheme="minorBidi" w:hAnsiTheme="minorBidi" w:cstheme="minorBidi"/>
          <w:b/>
          <w:lang w:val="en"/>
        </w:rPr>
        <w:t>ġumr</w:t>
      </w:r>
      <w:proofErr w:type="spellEnd"/>
      <w:r w:rsidRPr="00BE67F3">
        <w:rPr>
          <w:rFonts w:asciiTheme="minorBidi" w:hAnsiTheme="minorBidi" w:cstheme="minorBidi"/>
          <w:b/>
          <w:lang w:val="en"/>
        </w:rPr>
        <w:t xml:space="preserve"> bi-</w:t>
      </w:r>
      <w:proofErr w:type="spellStart"/>
      <w:r w:rsidRPr="00BE67F3">
        <w:rPr>
          <w:rFonts w:asciiTheme="minorBidi" w:hAnsiTheme="minorBidi" w:cstheme="minorBidi"/>
          <w:b/>
          <w:lang w:val="en"/>
        </w:rPr>
        <w:t>abnāʾ</w:t>
      </w:r>
      <w:proofErr w:type="spellEnd"/>
      <w:r w:rsidRPr="00BE67F3">
        <w:rPr>
          <w:rFonts w:asciiTheme="minorBidi" w:hAnsiTheme="minorBidi" w:cstheme="minorBidi"/>
          <w:b/>
          <w:lang w:val="en"/>
        </w:rPr>
        <w:t xml:space="preserve"> al-</w:t>
      </w:r>
      <w:proofErr w:type="spellStart"/>
      <w:r w:rsidRPr="00BE67F3">
        <w:rPr>
          <w:rFonts w:asciiTheme="minorBidi" w:hAnsiTheme="minorBidi" w:cstheme="minorBidi"/>
          <w:b/>
          <w:lang w:val="en"/>
        </w:rPr>
        <w:t>ʿumr</w:t>
      </w:r>
      <w:proofErr w:type="spellEnd"/>
      <w:r w:rsidRPr="00BE67F3">
        <w:rPr>
          <w:rFonts w:asciiTheme="minorBidi" w:hAnsiTheme="minorBidi" w:cstheme="minorBidi"/>
          <w:b/>
          <w:lang w:val="en"/>
        </w:rPr>
        <w:t xml:space="preserve"> and inter-</w:t>
      </w:r>
      <w:proofErr w:type="spellStart"/>
      <w:r w:rsidRPr="00BE67F3">
        <w:rPr>
          <w:rFonts w:asciiTheme="minorBidi" w:hAnsiTheme="minorBidi" w:cstheme="minorBidi"/>
          <w:b/>
          <w:lang w:val="en"/>
        </w:rPr>
        <w:t>maḏhab</w:t>
      </w:r>
      <w:proofErr w:type="spellEnd"/>
      <w:r w:rsidRPr="00BE67F3">
        <w:rPr>
          <w:rFonts w:asciiTheme="minorBidi" w:hAnsiTheme="minorBidi" w:cstheme="minorBidi"/>
          <w:b/>
          <w:lang w:val="en"/>
        </w:rPr>
        <w:t xml:space="preserve"> competition: a network analysis case study</w:t>
      </w:r>
    </w:p>
    <w:p w14:paraId="6B198FB8" w14:textId="77777777" w:rsidR="00685BD8" w:rsidRPr="00BE67F3" w:rsidRDefault="00685BD8" w:rsidP="00BE67F3">
      <w:pPr>
        <w:jc w:val="both"/>
        <w:rPr>
          <w:rFonts w:asciiTheme="minorBidi" w:hAnsiTheme="minorBidi" w:cstheme="minorBidi"/>
          <w:b/>
          <w:lang w:val="en"/>
        </w:rPr>
      </w:pPr>
    </w:p>
    <w:p w14:paraId="73EB3BCE" w14:textId="276346E3" w:rsidR="00DE58C6" w:rsidRDefault="00BE67F3" w:rsidP="00BE67F3">
      <w:pPr>
        <w:jc w:val="both"/>
        <w:rPr>
          <w:rFonts w:asciiTheme="minorBidi" w:hAnsiTheme="minorBidi" w:cstheme="minorBidi"/>
          <w:lang w:val="en"/>
        </w:rPr>
      </w:pPr>
      <w:r w:rsidRPr="00BE67F3">
        <w:rPr>
          <w:rFonts w:asciiTheme="minorBidi" w:hAnsiTheme="minorBidi" w:cstheme="minorBidi"/>
          <w:lang w:val="en"/>
        </w:rPr>
        <w:t xml:space="preserve">The competition between </w:t>
      </w:r>
      <w:proofErr w:type="spellStart"/>
      <w:r w:rsidRPr="00BE67F3">
        <w:rPr>
          <w:rFonts w:asciiTheme="minorBidi" w:hAnsiTheme="minorBidi" w:cstheme="minorBidi"/>
          <w:lang w:val="en"/>
        </w:rPr>
        <w:t>maḏhabs</w:t>
      </w:r>
      <w:proofErr w:type="spellEnd"/>
      <w:r w:rsidRPr="00BE67F3">
        <w:rPr>
          <w:rFonts w:asciiTheme="minorBidi" w:hAnsiTheme="minorBidi" w:cstheme="minorBidi"/>
          <w:lang w:val="en"/>
        </w:rPr>
        <w:t xml:space="preserve"> in historiographical works is a known topic among the narratives of the late medieval </w:t>
      </w:r>
      <w:proofErr w:type="spellStart"/>
      <w:r w:rsidRPr="00BE67F3">
        <w:rPr>
          <w:rFonts w:asciiTheme="minorBidi" w:hAnsiTheme="minorBidi" w:cstheme="minorBidi"/>
          <w:lang w:val="en"/>
        </w:rPr>
        <w:t>Syro</w:t>
      </w:r>
      <w:proofErr w:type="spellEnd"/>
      <w:r w:rsidRPr="00BE67F3">
        <w:rPr>
          <w:rFonts w:asciiTheme="minorBidi" w:hAnsiTheme="minorBidi" w:cstheme="minorBidi"/>
          <w:lang w:val="en"/>
        </w:rPr>
        <w:t xml:space="preserve">-Egyptian territory. If it obviously rises from a concern regarding the legal, cultural and judiciary aspects of society, 15th century historiographical works also underlined constantly this motif. Yet, beyond the fierce social competition produced by the multiplication of scholarly positions in the environment of the Cairo sultanate society, when it comes to </w:t>
      </w:r>
      <w:proofErr w:type="spellStart"/>
      <w:r w:rsidRPr="00BE67F3">
        <w:rPr>
          <w:rFonts w:asciiTheme="minorBidi" w:hAnsiTheme="minorBidi" w:cstheme="minorBidi"/>
          <w:lang w:val="en"/>
        </w:rPr>
        <w:t>maḏhabs</w:t>
      </w:r>
      <w:proofErr w:type="spellEnd"/>
      <w:r w:rsidRPr="00BE67F3">
        <w:rPr>
          <w:rFonts w:asciiTheme="minorBidi" w:hAnsiTheme="minorBidi" w:cstheme="minorBidi"/>
          <w:lang w:val="en"/>
        </w:rPr>
        <w:t xml:space="preserve"> rivalry, we know very little about what was implied and at stake for historiographers.</w:t>
      </w:r>
    </w:p>
    <w:p w14:paraId="3CA6A9A1" w14:textId="2C3F76A9" w:rsidR="00BE67F3" w:rsidRPr="00BE67F3" w:rsidRDefault="00BE67F3" w:rsidP="00DE58C6">
      <w:pPr>
        <w:ind w:firstLine="840"/>
        <w:jc w:val="both"/>
        <w:rPr>
          <w:rFonts w:asciiTheme="minorBidi" w:hAnsiTheme="minorBidi" w:cstheme="minorBidi"/>
          <w:lang w:val="en"/>
        </w:rPr>
      </w:pPr>
      <w:r w:rsidRPr="00BE67F3">
        <w:rPr>
          <w:rFonts w:asciiTheme="minorBidi" w:hAnsiTheme="minorBidi" w:cstheme="minorBidi"/>
          <w:lang w:val="en"/>
        </w:rPr>
        <w:t xml:space="preserve">By focusing on how Ibn </w:t>
      </w:r>
      <w:proofErr w:type="spellStart"/>
      <w:r w:rsidRPr="00BE67F3">
        <w:rPr>
          <w:rFonts w:asciiTheme="minorBidi" w:hAnsiTheme="minorBidi" w:cstheme="minorBidi"/>
          <w:lang w:val="en"/>
        </w:rPr>
        <w:t>Ḥağar</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ʿAsqalānī</w:t>
      </w:r>
      <w:proofErr w:type="spellEnd"/>
      <w:r w:rsidRPr="00BE67F3">
        <w:rPr>
          <w:rFonts w:asciiTheme="minorBidi" w:hAnsiTheme="minorBidi" w:cstheme="minorBidi"/>
          <w:lang w:val="en"/>
        </w:rPr>
        <w:t xml:space="preserve"> (773-852/1372-1449) shaped various narratives regarding the question of inter-</w:t>
      </w:r>
      <w:proofErr w:type="spellStart"/>
      <w:r w:rsidRPr="00BE67F3">
        <w:rPr>
          <w:rFonts w:asciiTheme="minorBidi" w:hAnsiTheme="minorBidi" w:cstheme="minorBidi"/>
          <w:lang w:val="en"/>
        </w:rPr>
        <w:t>maḏhab</w:t>
      </w:r>
      <w:proofErr w:type="spellEnd"/>
      <w:r w:rsidRPr="00BE67F3">
        <w:rPr>
          <w:rFonts w:asciiTheme="minorBidi" w:hAnsiTheme="minorBidi" w:cstheme="minorBidi"/>
          <w:lang w:val="en"/>
        </w:rPr>
        <w:t xml:space="preserve"> competition in his main historiographical work, the </w:t>
      </w:r>
      <w:proofErr w:type="spellStart"/>
      <w:r w:rsidRPr="00BE67F3">
        <w:rPr>
          <w:rFonts w:asciiTheme="minorBidi" w:hAnsiTheme="minorBidi" w:cstheme="minorBidi"/>
          <w:lang w:val="en"/>
        </w:rPr>
        <w:t>Inbāʾ</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ġumr</w:t>
      </w:r>
      <w:proofErr w:type="spellEnd"/>
      <w:r w:rsidRPr="00BE67F3">
        <w:rPr>
          <w:rFonts w:asciiTheme="minorBidi" w:hAnsiTheme="minorBidi" w:cstheme="minorBidi"/>
          <w:lang w:val="en"/>
        </w:rPr>
        <w:t xml:space="preserve"> bi-</w:t>
      </w:r>
      <w:proofErr w:type="spellStart"/>
      <w:r w:rsidRPr="00BE67F3">
        <w:rPr>
          <w:rFonts w:asciiTheme="minorBidi" w:hAnsiTheme="minorBidi" w:cstheme="minorBidi"/>
          <w:lang w:val="en"/>
        </w:rPr>
        <w:t>abnāʾ</w:t>
      </w:r>
      <w:proofErr w:type="spellEnd"/>
      <w:r w:rsidRPr="00BE67F3">
        <w:rPr>
          <w:rFonts w:asciiTheme="minorBidi" w:hAnsiTheme="minorBidi" w:cstheme="minorBidi"/>
          <w:lang w:val="en"/>
        </w:rPr>
        <w:t xml:space="preserve"> al-</w:t>
      </w:r>
      <w:proofErr w:type="spellStart"/>
      <w:r w:rsidRPr="00BE67F3">
        <w:rPr>
          <w:rFonts w:asciiTheme="minorBidi" w:hAnsiTheme="minorBidi" w:cstheme="minorBidi"/>
          <w:lang w:val="en"/>
        </w:rPr>
        <w:t>ʿumr</w:t>
      </w:r>
      <w:proofErr w:type="spellEnd"/>
      <w:r w:rsidRPr="00BE67F3">
        <w:rPr>
          <w:rFonts w:asciiTheme="minorBidi" w:hAnsiTheme="minorBidi" w:cstheme="minorBidi"/>
          <w:lang w:val="en"/>
        </w:rPr>
        <w:t xml:space="preserve">, and gave account of the relationships and gradual changes inside distinct networks of scholars, we will try to determine how the author was able to bring about specific narratives shaping various groups of discursive representation. These narrative mises </w:t>
      </w:r>
      <w:proofErr w:type="spellStart"/>
      <w:r w:rsidRPr="00BE67F3">
        <w:rPr>
          <w:rFonts w:asciiTheme="minorBidi" w:hAnsiTheme="minorBidi" w:cstheme="minorBidi"/>
          <w:lang w:val="en"/>
        </w:rPr>
        <w:t>en</w:t>
      </w:r>
      <w:proofErr w:type="spellEnd"/>
      <w:r w:rsidRPr="00BE67F3">
        <w:rPr>
          <w:rFonts w:asciiTheme="minorBidi" w:hAnsiTheme="minorBidi" w:cstheme="minorBidi"/>
          <w:lang w:val="en"/>
        </w:rPr>
        <w:t xml:space="preserve"> scène participated in erecting social and political boundaries, archetypal images and documented dynamics of power inside the social order Ibn </w:t>
      </w:r>
      <w:proofErr w:type="spellStart"/>
      <w:r w:rsidRPr="00BE67F3">
        <w:rPr>
          <w:rFonts w:asciiTheme="minorBidi" w:hAnsiTheme="minorBidi" w:cstheme="minorBidi"/>
          <w:lang w:val="en"/>
        </w:rPr>
        <w:t>Ḥağar</w:t>
      </w:r>
      <w:proofErr w:type="spellEnd"/>
      <w:r w:rsidRPr="00BE67F3">
        <w:rPr>
          <w:rFonts w:asciiTheme="minorBidi" w:hAnsiTheme="minorBidi" w:cstheme="minorBidi"/>
          <w:lang w:val="en"/>
        </w:rPr>
        <w:t xml:space="preserve"> was both producing and giving account of, within which these groups were part and parcel.</w:t>
      </w:r>
    </w:p>
    <w:p w14:paraId="448026E4" w14:textId="4EAB642E" w:rsidR="00685BD8" w:rsidRDefault="00685BD8">
      <w:pPr>
        <w:rPr>
          <w:rFonts w:asciiTheme="minorBidi" w:hAnsiTheme="minorBidi" w:cstheme="minorBidi"/>
          <w:lang w:val="en"/>
        </w:rPr>
      </w:pPr>
      <w:r>
        <w:rPr>
          <w:rFonts w:asciiTheme="minorBidi" w:hAnsiTheme="minorBidi" w:cstheme="minorBidi"/>
          <w:lang w:val="en"/>
        </w:rPr>
        <w:br w:type="page"/>
      </w:r>
    </w:p>
    <w:p w14:paraId="529939E6" w14:textId="66D151E5" w:rsidR="00940B67" w:rsidRDefault="00940B67" w:rsidP="00940B67">
      <w:pPr>
        <w:jc w:val="both"/>
        <w:rPr>
          <w:rFonts w:asciiTheme="minorBidi" w:hAnsiTheme="minorBidi" w:cstheme="minorBidi"/>
          <w:b/>
          <w:lang w:val="en"/>
        </w:rPr>
      </w:pPr>
      <w:r w:rsidRPr="00940B67">
        <w:rPr>
          <w:rFonts w:asciiTheme="minorBidi" w:hAnsiTheme="minorBidi" w:cstheme="minorBidi"/>
          <w:b/>
          <w:bCs/>
          <w:lang w:val="en"/>
        </w:rPr>
        <w:lastRenderedPageBreak/>
        <w:t xml:space="preserve">Panel </w:t>
      </w:r>
      <w:r w:rsidR="00895728" w:rsidRPr="00895728">
        <w:rPr>
          <w:rFonts w:asciiTheme="minorBidi" w:hAnsiTheme="minorBidi" w:cstheme="minorBidi"/>
          <w:b/>
          <w:bCs/>
          <w:lang w:val="en"/>
        </w:rPr>
        <w:t>8</w:t>
      </w:r>
      <w:r w:rsidRPr="00940B67">
        <w:rPr>
          <w:rFonts w:asciiTheme="minorBidi" w:hAnsiTheme="minorBidi" w:cstheme="minorBidi"/>
          <w:b/>
          <w:bCs/>
          <w:lang w:val="en"/>
        </w:rPr>
        <w:t xml:space="preserve">: </w:t>
      </w:r>
      <w:r w:rsidRPr="00940B67">
        <w:rPr>
          <w:rFonts w:asciiTheme="minorBidi" w:hAnsiTheme="minorBidi" w:cstheme="minorBidi"/>
          <w:b/>
          <w:lang w:val="en"/>
        </w:rPr>
        <w:t xml:space="preserve">Versatile Approach to the Diplomatic Dialogue: Levels and Strategies of Interchange in the Mamluk Diplomacy </w:t>
      </w:r>
    </w:p>
    <w:p w14:paraId="56FEE82C" w14:textId="77777777" w:rsidR="00895728" w:rsidRDefault="00895728" w:rsidP="00940B67">
      <w:pPr>
        <w:jc w:val="both"/>
        <w:rPr>
          <w:rFonts w:asciiTheme="minorBidi" w:hAnsiTheme="minorBidi" w:cstheme="minorBidi"/>
          <w:lang w:val="en"/>
        </w:rPr>
      </w:pPr>
    </w:p>
    <w:p w14:paraId="5B4F1408" w14:textId="47099DFE" w:rsidR="00940B67" w:rsidRPr="00940B67" w:rsidRDefault="00940B67" w:rsidP="00940B67">
      <w:pPr>
        <w:jc w:val="both"/>
        <w:rPr>
          <w:rFonts w:asciiTheme="minorBidi" w:hAnsiTheme="minorBidi" w:cstheme="minorBidi"/>
          <w:lang w:val="en"/>
        </w:rPr>
      </w:pPr>
      <w:r w:rsidRPr="00940B67">
        <w:rPr>
          <w:rFonts w:asciiTheme="minorBidi" w:hAnsiTheme="minorBidi" w:cstheme="minorBidi"/>
          <w:lang w:val="en"/>
        </w:rPr>
        <w:t xml:space="preserve">In the course of its history, the Mamluk Sultanate maintained diplomatic relations with a wide range of political entities and interlocutors. These exchanges developed both horizontally, through an extensive network of “international” interchanges, and vertically, involving a multitude of actors from different levels of the administrative apparatus. From a theoretical point of view, the management of the relationships was based on a consolidated juridical tradition (principles of </w:t>
      </w:r>
      <w:proofErr w:type="spellStart"/>
      <w:r w:rsidRPr="00940B67">
        <w:rPr>
          <w:rFonts w:asciiTheme="minorBidi" w:hAnsiTheme="minorBidi" w:cstheme="minorBidi"/>
          <w:lang w:val="en"/>
        </w:rPr>
        <w:t>sharī‘a</w:t>
      </w:r>
      <w:proofErr w:type="spellEnd"/>
      <w:r w:rsidRPr="00940B67">
        <w:rPr>
          <w:rFonts w:asciiTheme="minorBidi" w:hAnsiTheme="minorBidi" w:cstheme="minorBidi"/>
          <w:lang w:val="en"/>
        </w:rPr>
        <w:t xml:space="preserve">, </w:t>
      </w:r>
      <w:proofErr w:type="spellStart"/>
      <w:r w:rsidRPr="00940B67">
        <w:rPr>
          <w:rFonts w:asciiTheme="minorBidi" w:hAnsiTheme="minorBidi" w:cstheme="minorBidi"/>
          <w:lang w:val="en"/>
        </w:rPr>
        <w:t>siyar</w:t>
      </w:r>
      <w:proofErr w:type="spellEnd"/>
      <w:r w:rsidRPr="00940B67">
        <w:rPr>
          <w:rFonts w:asciiTheme="minorBidi" w:hAnsiTheme="minorBidi" w:cstheme="minorBidi"/>
          <w:lang w:val="en"/>
        </w:rPr>
        <w:t xml:space="preserve">), but the Mamluk chancery - or chanceries - was also able to develop and implement new mechanisms for the diplomatic dialogue, adapting itself to the circumstances and the nature of their correspondents. </w:t>
      </w:r>
      <w:r w:rsidRPr="00940B67">
        <w:rPr>
          <w:rFonts w:asciiTheme="minorBidi" w:hAnsiTheme="minorBidi" w:cstheme="minorBidi"/>
          <w:lang w:val="en"/>
        </w:rPr>
        <w:br/>
        <w:t xml:space="preserve">In the last two decades, </w:t>
      </w:r>
      <w:proofErr w:type="spellStart"/>
      <w:r w:rsidRPr="00940B67">
        <w:rPr>
          <w:rFonts w:asciiTheme="minorBidi" w:hAnsiTheme="minorBidi" w:cstheme="minorBidi"/>
          <w:lang w:val="en"/>
        </w:rPr>
        <w:t>Mamlukists</w:t>
      </w:r>
      <w:proofErr w:type="spellEnd"/>
      <w:r w:rsidRPr="00940B67">
        <w:rPr>
          <w:rFonts w:asciiTheme="minorBidi" w:hAnsiTheme="minorBidi" w:cstheme="minorBidi"/>
          <w:lang w:val="en"/>
        </w:rPr>
        <w:t xml:space="preserve"> have shown a renewed interest in the diplomatic practices, thanks to the exceptional richness and variety of primary sources (original documents, chronicles, chancery manuals) that have been preserved for the sultanate in comparison with other pre-modern Islamic states. </w:t>
      </w:r>
      <w:r w:rsidRPr="00940B67">
        <w:rPr>
          <w:rFonts w:asciiTheme="minorBidi" w:hAnsiTheme="minorBidi" w:cstheme="minorBidi"/>
          <w:lang w:val="en"/>
        </w:rPr>
        <w:br/>
        <w:t xml:space="preserve">Building on the results of recent scholarship, this panel aims to open up new perspectives in the field of Mamluk diplomacy, through the analysis of some specific cases and strategies. Taking into account both Muslim and non-Muslim interlocutors, the panel will focus on some theoretical and practical instruments adopted by the actors of the diplomatic game. In this analysis, a particular attention will be given to the tools offered by the New Diplomatic History. </w:t>
      </w:r>
    </w:p>
    <w:p w14:paraId="03C04AD4" w14:textId="77777777" w:rsidR="00940B67" w:rsidRPr="00940B67" w:rsidRDefault="00940B67" w:rsidP="00940B67">
      <w:pPr>
        <w:jc w:val="both"/>
        <w:rPr>
          <w:rFonts w:asciiTheme="minorBidi" w:hAnsiTheme="minorBidi" w:cstheme="minorBidi"/>
          <w:lang w:val="en"/>
        </w:rPr>
      </w:pPr>
    </w:p>
    <w:p w14:paraId="03036B48" w14:textId="160CA59B" w:rsidR="00940B67" w:rsidRPr="00940B67" w:rsidRDefault="00940B67" w:rsidP="00940B67">
      <w:pPr>
        <w:jc w:val="both"/>
        <w:rPr>
          <w:rFonts w:asciiTheme="minorBidi" w:hAnsiTheme="minorBidi" w:cstheme="minorBidi"/>
          <w:lang w:val="en"/>
        </w:rPr>
      </w:pPr>
      <w:r w:rsidRPr="00940B67">
        <w:rPr>
          <w:rFonts w:asciiTheme="minorBidi" w:hAnsiTheme="minorBidi" w:cstheme="minorBidi"/>
          <w:lang w:val="en"/>
        </w:rPr>
        <w:t>Organizer: Alessandro Rizzo</w:t>
      </w:r>
    </w:p>
    <w:p w14:paraId="3537487A" w14:textId="7504C7B9" w:rsidR="00940B67" w:rsidRDefault="00940B67" w:rsidP="00940B67">
      <w:pPr>
        <w:jc w:val="both"/>
        <w:rPr>
          <w:rFonts w:asciiTheme="minorBidi" w:hAnsiTheme="minorBidi" w:cstheme="minorBidi"/>
          <w:lang w:val="en"/>
        </w:rPr>
      </w:pPr>
      <w:r w:rsidRPr="00940B67">
        <w:rPr>
          <w:rFonts w:asciiTheme="minorBidi" w:hAnsiTheme="minorBidi" w:cstheme="minorBidi"/>
          <w:lang w:val="en"/>
        </w:rPr>
        <w:t xml:space="preserve">Chair: Stephan </w:t>
      </w:r>
      <w:proofErr w:type="spellStart"/>
      <w:r w:rsidRPr="00940B67">
        <w:rPr>
          <w:rFonts w:asciiTheme="minorBidi" w:hAnsiTheme="minorBidi" w:cstheme="minorBidi"/>
          <w:lang w:val="en"/>
        </w:rPr>
        <w:t>Conermann</w:t>
      </w:r>
      <w:proofErr w:type="spellEnd"/>
      <w:r w:rsidR="00BA5234">
        <w:rPr>
          <w:rFonts w:asciiTheme="minorBidi" w:hAnsiTheme="minorBidi" w:cstheme="minorBidi"/>
          <w:lang w:val="en"/>
        </w:rPr>
        <w:t xml:space="preserve"> (Professor; </w:t>
      </w:r>
      <w:r w:rsidR="004B4B0B">
        <w:rPr>
          <w:rFonts w:asciiTheme="minorBidi" w:hAnsiTheme="minorBidi" w:cstheme="minorBidi"/>
          <w:lang w:val="en"/>
        </w:rPr>
        <w:t>University of Bonn; Germany</w:t>
      </w:r>
      <w:r w:rsidR="00BA5234">
        <w:rPr>
          <w:rFonts w:asciiTheme="minorBidi" w:hAnsiTheme="minorBidi" w:cstheme="minorBidi"/>
          <w:lang w:val="en"/>
        </w:rPr>
        <w:t>)</w:t>
      </w:r>
    </w:p>
    <w:p w14:paraId="6CF8739B" w14:textId="77777777" w:rsidR="00895728" w:rsidRPr="00940B67" w:rsidRDefault="00895728" w:rsidP="00940B67">
      <w:pPr>
        <w:jc w:val="both"/>
        <w:rPr>
          <w:rFonts w:asciiTheme="minorBidi" w:hAnsiTheme="minorBidi" w:cstheme="minorBidi"/>
          <w:lang w:val="en"/>
        </w:rPr>
      </w:pPr>
    </w:p>
    <w:p w14:paraId="24E44751" w14:textId="77777777" w:rsidR="00940B67" w:rsidRPr="00940B67" w:rsidRDefault="00F82F4B" w:rsidP="00940B67">
      <w:pPr>
        <w:jc w:val="both"/>
        <w:rPr>
          <w:rFonts w:asciiTheme="minorBidi" w:hAnsiTheme="minorBidi" w:cstheme="minorBidi"/>
          <w:b/>
          <w:lang w:val="en"/>
        </w:rPr>
      </w:pPr>
      <w:r>
        <w:rPr>
          <w:rFonts w:asciiTheme="minorBidi" w:hAnsiTheme="minorBidi" w:cstheme="minorBidi"/>
          <w:lang w:val="en"/>
        </w:rPr>
        <w:pict w14:anchorId="1779FB3C">
          <v:rect id="_x0000_i1058" style="width:0;height:1.5pt" o:hralign="center" o:hrstd="t" o:hr="t" fillcolor="#a0a0a0" stroked="f"/>
        </w:pict>
      </w:r>
    </w:p>
    <w:p w14:paraId="6490B47B" w14:textId="77777777" w:rsidR="00940B67" w:rsidRPr="00940B67" w:rsidRDefault="00940B67" w:rsidP="00940B67">
      <w:pPr>
        <w:jc w:val="both"/>
        <w:rPr>
          <w:rFonts w:asciiTheme="minorBidi" w:hAnsiTheme="minorBidi" w:cstheme="minorBidi"/>
          <w:b/>
          <w:lang w:val="en"/>
        </w:rPr>
      </w:pPr>
      <w:r w:rsidRPr="00940B67">
        <w:rPr>
          <w:rFonts w:asciiTheme="minorBidi" w:hAnsiTheme="minorBidi" w:cstheme="minorBidi"/>
          <w:b/>
          <w:lang w:val="en"/>
        </w:rPr>
        <w:t>PANEL MEMBERS AND PAPERS</w:t>
      </w:r>
    </w:p>
    <w:p w14:paraId="1E68CC85" w14:textId="77777777" w:rsidR="00940B67" w:rsidRPr="00940B67" w:rsidRDefault="00F82F4B" w:rsidP="00940B67">
      <w:pPr>
        <w:jc w:val="both"/>
        <w:rPr>
          <w:rFonts w:asciiTheme="minorBidi" w:hAnsiTheme="minorBidi" w:cstheme="minorBidi"/>
          <w:b/>
          <w:lang w:val="en"/>
        </w:rPr>
      </w:pPr>
      <w:r>
        <w:rPr>
          <w:rFonts w:asciiTheme="minorBidi" w:hAnsiTheme="minorBidi" w:cstheme="minorBidi"/>
          <w:lang w:val="en"/>
        </w:rPr>
        <w:pict w14:anchorId="3DA7ED89">
          <v:rect id="_x0000_i1059" style="width:0;height:1.5pt" o:hralign="center" o:hrstd="t" o:hr="t" fillcolor="#a0a0a0" stroked="f"/>
        </w:pict>
      </w:r>
    </w:p>
    <w:p w14:paraId="357ACB21" w14:textId="77777777" w:rsidR="00940B67" w:rsidRPr="00940B67" w:rsidRDefault="00940B67" w:rsidP="00940B67">
      <w:pPr>
        <w:jc w:val="both"/>
        <w:rPr>
          <w:rFonts w:asciiTheme="minorBidi" w:hAnsiTheme="minorBidi" w:cstheme="minorBidi"/>
          <w:b/>
          <w:lang w:val="en"/>
        </w:rPr>
      </w:pPr>
      <w:r w:rsidRPr="00940B67">
        <w:rPr>
          <w:rFonts w:asciiTheme="minorBidi" w:hAnsiTheme="minorBidi" w:cstheme="minorBidi"/>
          <w:b/>
          <w:lang w:val="en"/>
        </w:rPr>
        <w:t>Panelist 1</w:t>
      </w:r>
    </w:p>
    <w:p w14:paraId="4FB711EA" w14:textId="5C93536A" w:rsidR="0042541A" w:rsidRPr="00940B67" w:rsidRDefault="0042541A" w:rsidP="00660B61">
      <w:pPr>
        <w:jc w:val="both"/>
        <w:rPr>
          <w:rFonts w:asciiTheme="minorBidi" w:hAnsiTheme="minorBidi" w:cstheme="minorBidi"/>
          <w:lang w:val="en"/>
        </w:rPr>
      </w:pPr>
      <w:r w:rsidRPr="00940B67">
        <w:rPr>
          <w:rFonts w:asciiTheme="minorBidi" w:hAnsiTheme="minorBidi" w:cstheme="minorBidi"/>
          <w:lang w:val="en"/>
        </w:rPr>
        <w:t>Georg Christ (Senior Lecturer; University of Manchester; England)</w:t>
      </w:r>
    </w:p>
    <w:p w14:paraId="3D372675" w14:textId="77777777" w:rsidR="0042541A" w:rsidRPr="00940B67" w:rsidRDefault="0042541A" w:rsidP="0042541A">
      <w:pPr>
        <w:jc w:val="both"/>
        <w:rPr>
          <w:rFonts w:asciiTheme="minorBidi" w:hAnsiTheme="minorBidi" w:cstheme="minorBidi"/>
          <w:lang w:val="en"/>
        </w:rPr>
      </w:pPr>
    </w:p>
    <w:p w14:paraId="07CB384A" w14:textId="1AF3FC60" w:rsidR="0042541A" w:rsidRDefault="0042541A" w:rsidP="0042541A">
      <w:pPr>
        <w:jc w:val="both"/>
        <w:rPr>
          <w:rFonts w:asciiTheme="minorBidi" w:hAnsiTheme="minorBidi" w:cstheme="minorBidi"/>
          <w:lang w:val="en"/>
        </w:rPr>
      </w:pPr>
      <w:r w:rsidRPr="00940B67">
        <w:rPr>
          <w:rFonts w:asciiTheme="minorBidi" w:hAnsiTheme="minorBidi" w:cstheme="minorBidi"/>
          <w:b/>
          <w:lang w:val="en"/>
        </w:rPr>
        <w:t>"Alexander of our time": Was Venice part of the Mamluk Islamic Empire?</w:t>
      </w:r>
      <w:r w:rsidRPr="00940B67">
        <w:rPr>
          <w:rFonts w:asciiTheme="minorBidi" w:hAnsiTheme="minorBidi" w:cstheme="minorBidi"/>
          <w:lang w:val="en"/>
        </w:rPr>
        <w:t xml:space="preserve"> </w:t>
      </w:r>
    </w:p>
    <w:p w14:paraId="2C847050" w14:textId="77777777" w:rsidR="00660B61" w:rsidRPr="00940B67" w:rsidRDefault="00660B61" w:rsidP="0042541A">
      <w:pPr>
        <w:jc w:val="both"/>
        <w:rPr>
          <w:rFonts w:asciiTheme="minorBidi" w:hAnsiTheme="minorBidi" w:cstheme="minorBidi"/>
          <w:lang w:val="en"/>
        </w:rPr>
      </w:pPr>
    </w:p>
    <w:p w14:paraId="1A3B23EF" w14:textId="1D25B3D0" w:rsidR="0042541A" w:rsidRDefault="0042541A" w:rsidP="0042541A">
      <w:pPr>
        <w:jc w:val="both"/>
        <w:rPr>
          <w:rFonts w:asciiTheme="minorBidi" w:hAnsiTheme="minorBidi" w:cstheme="minorBidi"/>
          <w:lang w:val="en"/>
        </w:rPr>
      </w:pPr>
      <w:r w:rsidRPr="00940B67">
        <w:rPr>
          <w:rFonts w:asciiTheme="minorBidi" w:hAnsiTheme="minorBidi" w:cstheme="minorBidi"/>
          <w:lang w:val="en"/>
        </w:rPr>
        <w:t xml:space="preserve">Mamluk-Venetian relations have traditionally been interpreted within the </w:t>
      </w:r>
      <w:proofErr w:type="spellStart"/>
      <w:r w:rsidRPr="00940B67">
        <w:rPr>
          <w:rFonts w:asciiTheme="minorBidi" w:hAnsiTheme="minorBidi" w:cstheme="minorBidi"/>
          <w:lang w:val="en"/>
        </w:rPr>
        <w:t>Dār</w:t>
      </w:r>
      <w:proofErr w:type="spellEnd"/>
      <w:r w:rsidRPr="00940B67">
        <w:rPr>
          <w:rFonts w:asciiTheme="minorBidi" w:hAnsiTheme="minorBidi" w:cstheme="minorBidi"/>
          <w:lang w:val="en"/>
        </w:rPr>
        <w:t xml:space="preserve"> al-</w:t>
      </w:r>
      <w:proofErr w:type="spellStart"/>
      <w:r w:rsidRPr="00940B67">
        <w:rPr>
          <w:rFonts w:asciiTheme="minorBidi" w:hAnsiTheme="minorBidi" w:cstheme="minorBidi"/>
          <w:lang w:val="en"/>
        </w:rPr>
        <w:t>Ḥarb</w:t>
      </w:r>
      <w:proofErr w:type="spellEnd"/>
      <w:r w:rsidRPr="00940B67">
        <w:rPr>
          <w:rFonts w:asciiTheme="minorBidi" w:hAnsiTheme="minorBidi" w:cstheme="minorBidi"/>
          <w:lang w:val="en"/>
        </w:rPr>
        <w:t xml:space="preserve"> etc. framework as bilateral relations structured by treaties. These are often </w:t>
      </w:r>
      <w:r w:rsidRPr="00940B67">
        <w:rPr>
          <w:rFonts w:asciiTheme="minorBidi" w:hAnsiTheme="minorBidi" w:cstheme="minorBidi"/>
          <w:lang w:val="en"/>
        </w:rPr>
        <w:lastRenderedPageBreak/>
        <w:t xml:space="preserve">seen as some sort of semi-institutionalized exception to the rule of hostile Christian-Muslim relations in the wake of the Crusades. This paper argues that Venice and the Venetians were integrated into the Mamluk realm and courtly hierarchy as formally subordinate, tributary subjects thus side-stepping the traditional </w:t>
      </w:r>
      <w:proofErr w:type="spellStart"/>
      <w:r w:rsidRPr="00940B67">
        <w:rPr>
          <w:rFonts w:asciiTheme="minorBidi" w:hAnsiTheme="minorBidi" w:cstheme="minorBidi"/>
          <w:lang w:val="en"/>
        </w:rPr>
        <w:t>Dār</w:t>
      </w:r>
      <w:proofErr w:type="spellEnd"/>
      <w:r w:rsidRPr="00940B67">
        <w:rPr>
          <w:rFonts w:asciiTheme="minorBidi" w:hAnsiTheme="minorBidi" w:cstheme="minorBidi"/>
          <w:lang w:val="en"/>
        </w:rPr>
        <w:t xml:space="preserve"> al-</w:t>
      </w:r>
      <w:proofErr w:type="spellStart"/>
      <w:r w:rsidRPr="00940B67">
        <w:rPr>
          <w:rFonts w:asciiTheme="minorBidi" w:hAnsiTheme="minorBidi" w:cstheme="minorBidi"/>
          <w:lang w:val="en"/>
        </w:rPr>
        <w:t>Ḥarb</w:t>
      </w:r>
      <w:proofErr w:type="spellEnd"/>
      <w:r w:rsidRPr="00940B67">
        <w:rPr>
          <w:rFonts w:asciiTheme="minorBidi" w:hAnsiTheme="minorBidi" w:cstheme="minorBidi"/>
          <w:lang w:val="en"/>
        </w:rPr>
        <w:t xml:space="preserve"> framework. Emphasizing universal, trans- and, quasi, meta-confessional/religious rule while, perhaps, even cleverly implying Venetian </w:t>
      </w:r>
      <w:proofErr w:type="spellStart"/>
      <w:r w:rsidRPr="00940B67">
        <w:rPr>
          <w:rFonts w:asciiTheme="minorBidi" w:hAnsiTheme="minorBidi" w:cstheme="minorBidi"/>
          <w:lang w:val="en"/>
        </w:rPr>
        <w:t>jihād</w:t>
      </w:r>
      <w:proofErr w:type="spellEnd"/>
      <w:r w:rsidRPr="00940B67">
        <w:rPr>
          <w:rFonts w:asciiTheme="minorBidi" w:hAnsiTheme="minorBidi" w:cstheme="minorBidi"/>
          <w:lang w:val="en"/>
        </w:rPr>
        <w:t xml:space="preserve"> contributions, the Cairo Sultanate created a flexible diplomatic framework that allowed for an inclusion of Venice into the Mamluk realm conceived as a universal, Islamic empire. This inclusion may be seen as ephemeral and a mere </w:t>
      </w:r>
      <w:proofErr w:type="gramStart"/>
      <w:r w:rsidRPr="00940B67">
        <w:rPr>
          <w:rFonts w:asciiTheme="minorBidi" w:hAnsiTheme="minorBidi" w:cstheme="minorBidi"/>
          <w:lang w:val="en"/>
        </w:rPr>
        <w:t>formalism</w:t>
      </w:r>
      <w:proofErr w:type="gramEnd"/>
      <w:r w:rsidRPr="00940B67">
        <w:rPr>
          <w:rFonts w:asciiTheme="minorBidi" w:hAnsiTheme="minorBidi" w:cstheme="minorBidi"/>
          <w:lang w:val="en"/>
        </w:rPr>
        <w:t xml:space="preserve"> but it seems to have been robust enough as to facilitate an efficient integration of the Venetian consul and community into the courtly Mamluk taxonomy and the local Alexandrian community respectively. </w:t>
      </w:r>
    </w:p>
    <w:p w14:paraId="15ACC4ED" w14:textId="77777777" w:rsidR="000C60DE" w:rsidRPr="00940B67" w:rsidRDefault="000C60DE" w:rsidP="0042541A">
      <w:pPr>
        <w:jc w:val="both"/>
        <w:rPr>
          <w:rFonts w:asciiTheme="minorBidi" w:hAnsiTheme="minorBidi" w:cstheme="minorBidi"/>
          <w:lang w:val="en"/>
        </w:rPr>
      </w:pPr>
    </w:p>
    <w:p w14:paraId="0E3EF072" w14:textId="77777777" w:rsidR="000C60DE" w:rsidRPr="00940B67" w:rsidRDefault="00F82F4B" w:rsidP="000C60DE">
      <w:pPr>
        <w:jc w:val="both"/>
        <w:rPr>
          <w:rFonts w:asciiTheme="minorBidi" w:hAnsiTheme="minorBidi" w:cstheme="minorBidi"/>
          <w:lang w:val="en"/>
        </w:rPr>
      </w:pPr>
      <w:r>
        <w:rPr>
          <w:rFonts w:asciiTheme="minorBidi" w:hAnsiTheme="minorBidi" w:cstheme="minorBidi"/>
          <w:lang w:val="en"/>
        </w:rPr>
        <w:pict w14:anchorId="072AC11B">
          <v:rect id="_x0000_i1060" style="width:0;height:1.5pt" o:hralign="center" o:hrstd="t" o:hr="t" fillcolor="#a0a0a0" stroked="f"/>
        </w:pict>
      </w:r>
    </w:p>
    <w:p w14:paraId="7F2D46F7" w14:textId="08E9D38F" w:rsidR="000C60DE" w:rsidRPr="000C60DE" w:rsidRDefault="000C60DE" w:rsidP="000C60DE">
      <w:pPr>
        <w:jc w:val="both"/>
        <w:rPr>
          <w:rFonts w:asciiTheme="minorBidi" w:hAnsiTheme="minorBidi" w:cstheme="minorBidi"/>
          <w:b/>
          <w:lang w:val="en"/>
        </w:rPr>
      </w:pPr>
      <w:r w:rsidRPr="00940B67">
        <w:rPr>
          <w:rFonts w:asciiTheme="minorBidi" w:hAnsiTheme="minorBidi" w:cstheme="minorBidi"/>
          <w:b/>
          <w:lang w:val="en"/>
        </w:rPr>
        <w:t>Panelist 2</w:t>
      </w:r>
    </w:p>
    <w:p w14:paraId="2FBD10CD" w14:textId="4A6FEA3C" w:rsidR="00940B67" w:rsidRPr="00940B67" w:rsidRDefault="00940B67" w:rsidP="00895728">
      <w:pPr>
        <w:jc w:val="both"/>
        <w:rPr>
          <w:rFonts w:asciiTheme="minorBidi" w:hAnsiTheme="minorBidi" w:cstheme="minorBidi"/>
          <w:lang w:val="en"/>
        </w:rPr>
      </w:pPr>
      <w:r w:rsidRPr="00940B67">
        <w:rPr>
          <w:rFonts w:asciiTheme="minorBidi" w:hAnsiTheme="minorBidi" w:cstheme="minorBidi"/>
          <w:lang w:val="en"/>
        </w:rPr>
        <w:t xml:space="preserve">Frédéric </w:t>
      </w:r>
      <w:proofErr w:type="spellStart"/>
      <w:r w:rsidRPr="00940B67">
        <w:rPr>
          <w:rFonts w:asciiTheme="minorBidi" w:hAnsiTheme="minorBidi" w:cstheme="minorBidi"/>
          <w:lang w:val="en"/>
        </w:rPr>
        <w:t>Bauden</w:t>
      </w:r>
      <w:proofErr w:type="spellEnd"/>
      <w:r w:rsidRPr="00940B67">
        <w:rPr>
          <w:rFonts w:asciiTheme="minorBidi" w:hAnsiTheme="minorBidi" w:cstheme="minorBidi"/>
          <w:lang w:val="en"/>
        </w:rPr>
        <w:t xml:space="preserve"> (Professor; University of Liège; Belgium)</w:t>
      </w:r>
    </w:p>
    <w:p w14:paraId="033A4CA9" w14:textId="77777777" w:rsidR="00940B67" w:rsidRPr="00940B67" w:rsidRDefault="00940B67" w:rsidP="00940B67">
      <w:pPr>
        <w:jc w:val="both"/>
        <w:rPr>
          <w:rFonts w:asciiTheme="minorBidi" w:hAnsiTheme="minorBidi" w:cstheme="minorBidi"/>
          <w:lang w:val="en"/>
        </w:rPr>
      </w:pPr>
    </w:p>
    <w:p w14:paraId="6E9BAE1B" w14:textId="4279D810" w:rsidR="00940B67" w:rsidRDefault="00940B67" w:rsidP="00940B67">
      <w:pPr>
        <w:jc w:val="both"/>
        <w:rPr>
          <w:rFonts w:asciiTheme="minorBidi" w:hAnsiTheme="minorBidi" w:cstheme="minorBidi"/>
          <w:lang w:val="en"/>
        </w:rPr>
      </w:pPr>
      <w:r w:rsidRPr="00940B67">
        <w:rPr>
          <w:rFonts w:asciiTheme="minorBidi" w:hAnsiTheme="minorBidi" w:cstheme="minorBidi"/>
          <w:b/>
          <w:lang w:val="en"/>
        </w:rPr>
        <w:t xml:space="preserve">Brokering </w:t>
      </w:r>
      <w:r w:rsidR="00895728">
        <w:rPr>
          <w:rFonts w:asciiTheme="minorBidi" w:hAnsiTheme="minorBidi" w:cstheme="minorBidi"/>
          <w:b/>
          <w:lang w:val="en"/>
        </w:rPr>
        <w:t>P</w:t>
      </w:r>
      <w:r w:rsidRPr="00940B67">
        <w:rPr>
          <w:rFonts w:asciiTheme="minorBidi" w:hAnsiTheme="minorBidi" w:cstheme="minorBidi"/>
          <w:b/>
          <w:lang w:val="en"/>
        </w:rPr>
        <w:t xml:space="preserve">ower in Mecca: </w:t>
      </w:r>
      <w:proofErr w:type="spellStart"/>
      <w:r w:rsidRPr="00940B67">
        <w:rPr>
          <w:rFonts w:asciiTheme="minorBidi" w:hAnsiTheme="minorBidi" w:cstheme="minorBidi"/>
          <w:b/>
          <w:lang w:val="en"/>
        </w:rPr>
        <w:t>Rasulid</w:t>
      </w:r>
      <w:proofErr w:type="spellEnd"/>
      <w:r w:rsidRPr="00940B67">
        <w:rPr>
          <w:rFonts w:asciiTheme="minorBidi" w:hAnsiTheme="minorBidi" w:cstheme="minorBidi"/>
          <w:b/>
          <w:lang w:val="en"/>
        </w:rPr>
        <w:t xml:space="preserve">-Mamluk </w:t>
      </w:r>
      <w:r w:rsidR="00895728">
        <w:rPr>
          <w:rFonts w:asciiTheme="minorBidi" w:hAnsiTheme="minorBidi" w:cstheme="minorBidi"/>
          <w:b/>
          <w:lang w:val="en"/>
        </w:rPr>
        <w:t>D</w:t>
      </w:r>
      <w:r w:rsidRPr="00940B67">
        <w:rPr>
          <w:rFonts w:asciiTheme="minorBidi" w:hAnsiTheme="minorBidi" w:cstheme="minorBidi"/>
          <w:b/>
          <w:lang w:val="en"/>
        </w:rPr>
        <w:t xml:space="preserve">iplomatic </w:t>
      </w:r>
      <w:r w:rsidR="00895728">
        <w:rPr>
          <w:rFonts w:asciiTheme="minorBidi" w:hAnsiTheme="minorBidi" w:cstheme="minorBidi"/>
          <w:b/>
          <w:lang w:val="en"/>
        </w:rPr>
        <w:t>E</w:t>
      </w:r>
      <w:r w:rsidRPr="00940B67">
        <w:rPr>
          <w:rFonts w:asciiTheme="minorBidi" w:hAnsiTheme="minorBidi" w:cstheme="minorBidi"/>
          <w:b/>
          <w:lang w:val="en"/>
        </w:rPr>
        <w:t xml:space="preserve">xchanges about the Meccan </w:t>
      </w:r>
      <w:proofErr w:type="spellStart"/>
      <w:r w:rsidRPr="00940B67">
        <w:rPr>
          <w:rFonts w:asciiTheme="minorBidi" w:hAnsiTheme="minorBidi" w:cstheme="minorBidi"/>
          <w:b/>
          <w:lang w:val="en"/>
        </w:rPr>
        <w:t>Sharifate</w:t>
      </w:r>
      <w:proofErr w:type="spellEnd"/>
      <w:r w:rsidRPr="00940B67">
        <w:rPr>
          <w:rFonts w:asciiTheme="minorBidi" w:hAnsiTheme="minorBidi" w:cstheme="minorBidi"/>
          <w:lang w:val="en"/>
        </w:rPr>
        <w:t xml:space="preserve">  </w:t>
      </w:r>
    </w:p>
    <w:p w14:paraId="51AB9421" w14:textId="77777777" w:rsidR="00895728" w:rsidRPr="00940B67" w:rsidRDefault="00895728" w:rsidP="00940B67">
      <w:pPr>
        <w:jc w:val="both"/>
        <w:rPr>
          <w:rFonts w:asciiTheme="minorBidi" w:hAnsiTheme="minorBidi" w:cstheme="minorBidi"/>
          <w:lang w:val="en"/>
        </w:rPr>
      </w:pPr>
    </w:p>
    <w:p w14:paraId="41CC1503" w14:textId="5762B69A" w:rsidR="00660B61" w:rsidRDefault="00940B67" w:rsidP="00940B67">
      <w:pPr>
        <w:jc w:val="both"/>
        <w:rPr>
          <w:rFonts w:asciiTheme="minorBidi" w:hAnsiTheme="minorBidi" w:cstheme="minorBidi"/>
          <w:lang w:val="en"/>
        </w:rPr>
      </w:pPr>
      <w:r w:rsidRPr="00940B67">
        <w:rPr>
          <w:rFonts w:asciiTheme="minorBidi" w:hAnsiTheme="minorBidi" w:cstheme="minorBidi"/>
          <w:lang w:val="en"/>
        </w:rPr>
        <w:t xml:space="preserve">If the control of Mecca (and of the Hijaz in general) represented for the Mamluks a source of legitimation (notably by guaranteeing the yearly organization of the pilgrimage), it appears that their grip on the Holy City was characterized as seasonal. Once the pilgrimage ended, the </w:t>
      </w:r>
      <w:proofErr w:type="spellStart"/>
      <w:r w:rsidRPr="00940B67">
        <w:rPr>
          <w:rFonts w:asciiTheme="minorBidi" w:hAnsiTheme="minorBidi" w:cstheme="minorBidi"/>
          <w:lang w:val="en"/>
        </w:rPr>
        <w:t>Sharifs</w:t>
      </w:r>
      <w:proofErr w:type="spellEnd"/>
      <w:r w:rsidRPr="00940B67">
        <w:rPr>
          <w:rFonts w:asciiTheme="minorBidi" w:hAnsiTheme="minorBidi" w:cstheme="minorBidi"/>
          <w:lang w:val="en"/>
        </w:rPr>
        <w:t xml:space="preserve"> enjoyed political autonomy. In the early ninth/fifteenth c., the Sharif </w:t>
      </w:r>
      <w:proofErr w:type="spellStart"/>
      <w:r w:rsidRPr="00940B67">
        <w:rPr>
          <w:rFonts w:asciiTheme="minorBidi" w:hAnsiTheme="minorBidi" w:cstheme="minorBidi"/>
          <w:lang w:val="en"/>
        </w:rPr>
        <w:t>Ḥasan</w:t>
      </w:r>
      <w:proofErr w:type="spellEnd"/>
      <w:r w:rsidRPr="00940B67">
        <w:rPr>
          <w:rFonts w:asciiTheme="minorBidi" w:hAnsiTheme="minorBidi" w:cstheme="minorBidi"/>
          <w:lang w:val="en"/>
        </w:rPr>
        <w:t xml:space="preserve"> b. </w:t>
      </w:r>
      <w:proofErr w:type="spellStart"/>
      <w:r w:rsidRPr="00940B67">
        <w:rPr>
          <w:rFonts w:asciiTheme="minorBidi" w:hAnsiTheme="minorBidi" w:cstheme="minorBidi"/>
          <w:lang w:val="en"/>
        </w:rPr>
        <w:t>ʿAjlān</w:t>
      </w:r>
      <w:proofErr w:type="spellEnd"/>
      <w:r w:rsidRPr="00940B67">
        <w:rPr>
          <w:rFonts w:asciiTheme="minorBidi" w:hAnsiTheme="minorBidi" w:cstheme="minorBidi"/>
          <w:lang w:val="en"/>
        </w:rPr>
        <w:t xml:space="preserve"> (r. 797–826/1395–1423) was an emblematic example of the power that his family availed itself of. </w:t>
      </w:r>
      <w:proofErr w:type="spellStart"/>
      <w:r w:rsidRPr="00940B67">
        <w:rPr>
          <w:rFonts w:asciiTheme="minorBidi" w:hAnsiTheme="minorBidi" w:cstheme="minorBidi"/>
          <w:lang w:val="en"/>
        </w:rPr>
        <w:t>Ḥasan</w:t>
      </w:r>
      <w:proofErr w:type="spellEnd"/>
      <w:r w:rsidRPr="00940B67">
        <w:rPr>
          <w:rFonts w:asciiTheme="minorBidi" w:hAnsiTheme="minorBidi" w:cstheme="minorBidi"/>
          <w:lang w:val="en"/>
        </w:rPr>
        <w:t xml:space="preserve"> particularly took advantage of the increase in trade between the Indian Ocean and the Mediterranean Sea that passed through the Hijaz to extend his power over the whole region. His exactions from pilgrims and merchants deeply annoyed both the Mamluk and the </w:t>
      </w:r>
      <w:proofErr w:type="spellStart"/>
      <w:r w:rsidRPr="00940B67">
        <w:rPr>
          <w:rFonts w:asciiTheme="minorBidi" w:hAnsiTheme="minorBidi" w:cstheme="minorBidi"/>
          <w:lang w:val="en"/>
        </w:rPr>
        <w:t>Rasulid</w:t>
      </w:r>
      <w:proofErr w:type="spellEnd"/>
      <w:r w:rsidRPr="00940B67">
        <w:rPr>
          <w:rFonts w:asciiTheme="minorBidi" w:hAnsiTheme="minorBidi" w:cstheme="minorBidi"/>
          <w:lang w:val="en"/>
        </w:rPr>
        <w:t xml:space="preserve"> sultans who tried to affect the situation by manipulating the local politics in Mecca.</w:t>
      </w:r>
    </w:p>
    <w:p w14:paraId="65734349" w14:textId="4D4EEC81" w:rsidR="00940B67" w:rsidRPr="00940B67" w:rsidRDefault="00940B67" w:rsidP="00660B61">
      <w:pPr>
        <w:ind w:firstLine="840"/>
        <w:jc w:val="both"/>
        <w:rPr>
          <w:rFonts w:asciiTheme="minorBidi" w:hAnsiTheme="minorBidi" w:cstheme="minorBidi"/>
          <w:lang w:val="en"/>
        </w:rPr>
      </w:pPr>
      <w:r w:rsidRPr="00940B67">
        <w:rPr>
          <w:rFonts w:asciiTheme="minorBidi" w:hAnsiTheme="minorBidi" w:cstheme="minorBidi"/>
          <w:lang w:val="en"/>
        </w:rPr>
        <w:t xml:space="preserve">Over the last decade, John </w:t>
      </w:r>
      <w:proofErr w:type="spellStart"/>
      <w:r w:rsidRPr="00940B67">
        <w:rPr>
          <w:rFonts w:asciiTheme="minorBidi" w:hAnsiTheme="minorBidi" w:cstheme="minorBidi"/>
          <w:lang w:val="en"/>
        </w:rPr>
        <w:t>Meloy</w:t>
      </w:r>
      <w:proofErr w:type="spellEnd"/>
      <w:r w:rsidRPr="00940B67">
        <w:rPr>
          <w:rFonts w:asciiTheme="minorBidi" w:hAnsiTheme="minorBidi" w:cstheme="minorBidi"/>
          <w:lang w:val="en"/>
        </w:rPr>
        <w:t xml:space="preserve"> and Eric </w:t>
      </w:r>
      <w:proofErr w:type="spellStart"/>
      <w:r w:rsidRPr="00940B67">
        <w:rPr>
          <w:rFonts w:asciiTheme="minorBidi" w:hAnsiTheme="minorBidi" w:cstheme="minorBidi"/>
          <w:lang w:val="en"/>
        </w:rPr>
        <w:t>Vallet</w:t>
      </w:r>
      <w:proofErr w:type="spellEnd"/>
      <w:r w:rsidRPr="00940B67">
        <w:rPr>
          <w:rFonts w:asciiTheme="minorBidi" w:hAnsiTheme="minorBidi" w:cstheme="minorBidi"/>
          <w:lang w:val="en"/>
        </w:rPr>
        <w:t xml:space="preserve"> have addressed numerous issues linked to </w:t>
      </w:r>
      <w:proofErr w:type="spellStart"/>
      <w:r w:rsidRPr="00940B67">
        <w:rPr>
          <w:rFonts w:asciiTheme="minorBidi" w:hAnsiTheme="minorBidi" w:cstheme="minorBidi"/>
          <w:lang w:val="en"/>
        </w:rPr>
        <w:t>Ḥasan’s</w:t>
      </w:r>
      <w:proofErr w:type="spellEnd"/>
      <w:r w:rsidRPr="00940B67">
        <w:rPr>
          <w:rFonts w:asciiTheme="minorBidi" w:hAnsiTheme="minorBidi" w:cstheme="minorBidi"/>
          <w:lang w:val="en"/>
        </w:rPr>
        <w:t xml:space="preserve"> reign, respectively from the point of view of the Mamluks and the </w:t>
      </w:r>
      <w:proofErr w:type="spellStart"/>
      <w:r w:rsidRPr="00940B67">
        <w:rPr>
          <w:rFonts w:asciiTheme="minorBidi" w:hAnsiTheme="minorBidi" w:cstheme="minorBidi"/>
          <w:lang w:val="en"/>
        </w:rPr>
        <w:t>Rasulids</w:t>
      </w:r>
      <w:proofErr w:type="spellEnd"/>
      <w:r w:rsidRPr="00940B67">
        <w:rPr>
          <w:rFonts w:asciiTheme="minorBidi" w:hAnsiTheme="minorBidi" w:cstheme="minorBidi"/>
          <w:lang w:val="en"/>
        </w:rPr>
        <w:t xml:space="preserve">. Their studies were largely based on literary sources, with a limited use of documents. In this paper, I propose to tackle the events that took place between the years 816–20/1413–7, a period during which </w:t>
      </w:r>
      <w:proofErr w:type="spellStart"/>
      <w:r w:rsidRPr="00940B67">
        <w:rPr>
          <w:rFonts w:asciiTheme="minorBidi" w:hAnsiTheme="minorBidi" w:cstheme="minorBidi"/>
          <w:lang w:val="en"/>
        </w:rPr>
        <w:lastRenderedPageBreak/>
        <w:t>Ḥasan</w:t>
      </w:r>
      <w:proofErr w:type="spellEnd"/>
      <w:r w:rsidRPr="00940B67">
        <w:rPr>
          <w:rFonts w:asciiTheme="minorBidi" w:hAnsiTheme="minorBidi" w:cstheme="minorBidi"/>
          <w:lang w:val="en"/>
        </w:rPr>
        <w:t xml:space="preserve"> was briefly replaced by his nephew </w:t>
      </w:r>
      <w:proofErr w:type="spellStart"/>
      <w:r w:rsidRPr="00940B67">
        <w:rPr>
          <w:rFonts w:asciiTheme="minorBidi" w:hAnsiTheme="minorBidi" w:cstheme="minorBidi"/>
          <w:lang w:val="en"/>
        </w:rPr>
        <w:t>Rumaytha</w:t>
      </w:r>
      <w:proofErr w:type="spellEnd"/>
      <w:r w:rsidRPr="00940B67">
        <w:rPr>
          <w:rFonts w:asciiTheme="minorBidi" w:hAnsiTheme="minorBidi" w:cstheme="minorBidi"/>
          <w:lang w:val="en"/>
        </w:rPr>
        <w:t xml:space="preserve"> (818/1416), through the lens of documents. Apart from copies of letters preserved in Ibn </w:t>
      </w:r>
      <w:proofErr w:type="spellStart"/>
      <w:r w:rsidRPr="00940B67">
        <w:rPr>
          <w:rFonts w:asciiTheme="minorBidi" w:hAnsiTheme="minorBidi" w:cstheme="minorBidi"/>
          <w:lang w:val="en"/>
        </w:rPr>
        <w:t>Ḥijja’s</w:t>
      </w:r>
      <w:proofErr w:type="spellEnd"/>
      <w:r w:rsidRPr="00940B67">
        <w:rPr>
          <w:rFonts w:asciiTheme="minorBidi" w:hAnsiTheme="minorBidi" w:cstheme="minorBidi"/>
          <w:lang w:val="en"/>
        </w:rPr>
        <w:t xml:space="preserve"> </w:t>
      </w:r>
      <w:proofErr w:type="spellStart"/>
      <w:r w:rsidRPr="00940B67">
        <w:rPr>
          <w:rFonts w:asciiTheme="minorBidi" w:hAnsiTheme="minorBidi" w:cstheme="minorBidi"/>
          <w:lang w:val="en"/>
        </w:rPr>
        <w:t>Qahwat</w:t>
      </w:r>
      <w:proofErr w:type="spellEnd"/>
      <w:r w:rsidRPr="00940B67">
        <w:rPr>
          <w:rFonts w:asciiTheme="minorBidi" w:hAnsiTheme="minorBidi" w:cstheme="minorBidi"/>
          <w:lang w:val="en"/>
        </w:rPr>
        <w:t xml:space="preserve"> al-</w:t>
      </w:r>
      <w:proofErr w:type="spellStart"/>
      <w:r w:rsidRPr="00940B67">
        <w:rPr>
          <w:rFonts w:asciiTheme="minorBidi" w:hAnsiTheme="minorBidi" w:cstheme="minorBidi"/>
          <w:lang w:val="en"/>
        </w:rPr>
        <w:t>inshāʾ</w:t>
      </w:r>
      <w:proofErr w:type="spellEnd"/>
      <w:r w:rsidRPr="00940B67">
        <w:rPr>
          <w:rFonts w:asciiTheme="minorBidi" w:hAnsiTheme="minorBidi" w:cstheme="minorBidi"/>
          <w:lang w:val="en"/>
        </w:rPr>
        <w:t xml:space="preserve">, I will also consider a unique </w:t>
      </w:r>
      <w:proofErr w:type="spellStart"/>
      <w:r w:rsidRPr="00940B67">
        <w:rPr>
          <w:rFonts w:asciiTheme="minorBidi" w:hAnsiTheme="minorBidi" w:cstheme="minorBidi"/>
          <w:lang w:val="en"/>
        </w:rPr>
        <w:t>Rasulid</w:t>
      </w:r>
      <w:proofErr w:type="spellEnd"/>
      <w:r w:rsidRPr="00940B67">
        <w:rPr>
          <w:rFonts w:asciiTheme="minorBidi" w:hAnsiTheme="minorBidi" w:cstheme="minorBidi"/>
          <w:lang w:val="en"/>
        </w:rPr>
        <w:t xml:space="preserve"> original letter dated 817/1415 reused as scrap paper by al-</w:t>
      </w:r>
      <w:proofErr w:type="spellStart"/>
      <w:r w:rsidRPr="00940B67">
        <w:rPr>
          <w:rFonts w:asciiTheme="minorBidi" w:hAnsiTheme="minorBidi" w:cstheme="minorBidi"/>
          <w:lang w:val="en"/>
        </w:rPr>
        <w:t>Maqrīzī</w:t>
      </w:r>
      <w:proofErr w:type="spellEnd"/>
      <w:r w:rsidRPr="00940B67">
        <w:rPr>
          <w:rFonts w:asciiTheme="minorBidi" w:hAnsiTheme="minorBidi" w:cstheme="minorBidi"/>
          <w:lang w:val="en"/>
        </w:rPr>
        <w:t xml:space="preserve">. These documents offer a different insight into the way both sultans tried to face the threat posed by </w:t>
      </w:r>
      <w:proofErr w:type="spellStart"/>
      <w:r w:rsidRPr="00940B67">
        <w:rPr>
          <w:rFonts w:asciiTheme="minorBidi" w:hAnsiTheme="minorBidi" w:cstheme="minorBidi"/>
          <w:lang w:val="en"/>
        </w:rPr>
        <w:t>Ḥasan</w:t>
      </w:r>
      <w:proofErr w:type="spellEnd"/>
      <w:r w:rsidRPr="00940B67">
        <w:rPr>
          <w:rFonts w:asciiTheme="minorBidi" w:hAnsiTheme="minorBidi" w:cstheme="minorBidi"/>
          <w:lang w:val="en"/>
        </w:rPr>
        <w:t xml:space="preserve"> by means of diplomacy.</w:t>
      </w:r>
    </w:p>
    <w:p w14:paraId="11E933A5" w14:textId="77777777" w:rsidR="00940B67" w:rsidRPr="00940B67" w:rsidRDefault="00940B67" w:rsidP="00940B67">
      <w:pPr>
        <w:jc w:val="both"/>
        <w:rPr>
          <w:rFonts w:asciiTheme="minorBidi" w:hAnsiTheme="minorBidi" w:cstheme="minorBidi"/>
          <w:lang w:val="en"/>
        </w:rPr>
      </w:pPr>
    </w:p>
    <w:p w14:paraId="6CCC09F0" w14:textId="77777777" w:rsidR="000C60DE" w:rsidRPr="00940B67" w:rsidRDefault="00F82F4B" w:rsidP="000C60DE">
      <w:pPr>
        <w:jc w:val="both"/>
        <w:rPr>
          <w:rFonts w:asciiTheme="minorBidi" w:hAnsiTheme="minorBidi" w:cstheme="minorBidi"/>
          <w:lang w:val="en"/>
        </w:rPr>
      </w:pPr>
      <w:r>
        <w:rPr>
          <w:rFonts w:asciiTheme="minorBidi" w:hAnsiTheme="minorBidi" w:cstheme="minorBidi"/>
          <w:lang w:val="en"/>
        </w:rPr>
        <w:pict w14:anchorId="1691A74E">
          <v:rect id="_x0000_i1061" style="width:0;height:1.5pt" o:hralign="center" o:hrstd="t" o:hr="t" fillcolor="#a0a0a0" stroked="f"/>
        </w:pict>
      </w:r>
    </w:p>
    <w:p w14:paraId="6AA63BA3" w14:textId="77777777" w:rsidR="000C60DE" w:rsidRPr="00940B67" w:rsidRDefault="000C60DE" w:rsidP="000C60DE">
      <w:pPr>
        <w:jc w:val="both"/>
        <w:rPr>
          <w:rFonts w:asciiTheme="minorBidi" w:hAnsiTheme="minorBidi" w:cstheme="minorBidi"/>
          <w:b/>
          <w:lang w:val="en"/>
        </w:rPr>
      </w:pPr>
      <w:r w:rsidRPr="00940B67">
        <w:rPr>
          <w:rFonts w:asciiTheme="minorBidi" w:hAnsiTheme="minorBidi" w:cstheme="minorBidi"/>
          <w:b/>
          <w:lang w:val="en"/>
        </w:rPr>
        <w:t>Panelist 3</w:t>
      </w:r>
    </w:p>
    <w:p w14:paraId="30AF2C59" w14:textId="01041528" w:rsidR="00940B67" w:rsidRPr="00940B67" w:rsidRDefault="00940B67" w:rsidP="0042541A">
      <w:pPr>
        <w:jc w:val="both"/>
        <w:rPr>
          <w:rFonts w:asciiTheme="minorBidi" w:hAnsiTheme="minorBidi" w:cstheme="minorBidi"/>
          <w:lang w:val="en"/>
        </w:rPr>
      </w:pPr>
      <w:r w:rsidRPr="00940B67">
        <w:rPr>
          <w:rFonts w:asciiTheme="minorBidi" w:hAnsiTheme="minorBidi" w:cstheme="minorBidi"/>
          <w:lang w:val="en"/>
        </w:rPr>
        <w:t xml:space="preserve">Malika </w:t>
      </w:r>
      <w:proofErr w:type="spellStart"/>
      <w:r w:rsidRPr="00940B67">
        <w:rPr>
          <w:rFonts w:asciiTheme="minorBidi" w:hAnsiTheme="minorBidi" w:cstheme="minorBidi"/>
          <w:lang w:val="en"/>
        </w:rPr>
        <w:t>Dekkiche</w:t>
      </w:r>
      <w:proofErr w:type="spellEnd"/>
      <w:r w:rsidRPr="00940B67">
        <w:rPr>
          <w:rFonts w:asciiTheme="minorBidi" w:hAnsiTheme="minorBidi" w:cstheme="minorBidi"/>
          <w:lang w:val="en"/>
        </w:rPr>
        <w:t xml:space="preserve"> (Assistant Professor; University of Antwerp; Belgium)</w:t>
      </w:r>
    </w:p>
    <w:p w14:paraId="4B452FEB" w14:textId="77777777" w:rsidR="00940B67" w:rsidRPr="00940B67" w:rsidRDefault="00940B67" w:rsidP="00940B67">
      <w:pPr>
        <w:jc w:val="both"/>
        <w:rPr>
          <w:rFonts w:asciiTheme="minorBidi" w:hAnsiTheme="minorBidi" w:cstheme="minorBidi"/>
          <w:lang w:val="en"/>
        </w:rPr>
      </w:pPr>
    </w:p>
    <w:p w14:paraId="384C1F31" w14:textId="31D61AA5" w:rsidR="00940B67" w:rsidRDefault="00940B67" w:rsidP="00940B67">
      <w:pPr>
        <w:jc w:val="both"/>
        <w:rPr>
          <w:rFonts w:asciiTheme="minorBidi" w:hAnsiTheme="minorBidi" w:cstheme="minorBidi"/>
          <w:b/>
          <w:lang w:val="en"/>
        </w:rPr>
      </w:pPr>
      <w:r w:rsidRPr="00940B67">
        <w:rPr>
          <w:rFonts w:asciiTheme="minorBidi" w:hAnsiTheme="minorBidi" w:cstheme="minorBidi"/>
          <w:b/>
          <w:lang w:val="en"/>
        </w:rPr>
        <w:t xml:space="preserve">Like </w:t>
      </w:r>
      <w:r w:rsidR="0042541A">
        <w:rPr>
          <w:rFonts w:asciiTheme="minorBidi" w:hAnsiTheme="minorBidi" w:cstheme="minorBidi"/>
          <w:b/>
          <w:lang w:val="en"/>
        </w:rPr>
        <w:t>F</w:t>
      </w:r>
      <w:r w:rsidRPr="00940B67">
        <w:rPr>
          <w:rFonts w:asciiTheme="minorBidi" w:hAnsiTheme="minorBidi" w:cstheme="minorBidi"/>
          <w:b/>
          <w:lang w:val="en"/>
        </w:rPr>
        <w:t xml:space="preserve">ather </w:t>
      </w:r>
      <w:r w:rsidR="0042541A">
        <w:rPr>
          <w:rFonts w:asciiTheme="minorBidi" w:hAnsiTheme="minorBidi" w:cstheme="minorBidi"/>
          <w:b/>
          <w:lang w:val="en"/>
        </w:rPr>
        <w:t>L</w:t>
      </w:r>
      <w:r w:rsidRPr="00940B67">
        <w:rPr>
          <w:rFonts w:asciiTheme="minorBidi" w:hAnsiTheme="minorBidi" w:cstheme="minorBidi"/>
          <w:b/>
          <w:lang w:val="en"/>
        </w:rPr>
        <w:t xml:space="preserve">ike </w:t>
      </w:r>
      <w:r w:rsidR="0042541A">
        <w:rPr>
          <w:rFonts w:asciiTheme="minorBidi" w:hAnsiTheme="minorBidi" w:cstheme="minorBidi"/>
          <w:b/>
          <w:lang w:val="en"/>
        </w:rPr>
        <w:t>S</w:t>
      </w:r>
      <w:r w:rsidRPr="00940B67">
        <w:rPr>
          <w:rFonts w:asciiTheme="minorBidi" w:hAnsiTheme="minorBidi" w:cstheme="minorBidi"/>
          <w:b/>
          <w:lang w:val="en"/>
        </w:rPr>
        <w:t xml:space="preserve">on? Timurid </w:t>
      </w:r>
      <w:r w:rsidR="0042541A">
        <w:rPr>
          <w:rFonts w:asciiTheme="minorBidi" w:hAnsiTheme="minorBidi" w:cstheme="minorBidi"/>
          <w:b/>
          <w:lang w:val="en"/>
        </w:rPr>
        <w:t>P</w:t>
      </w:r>
      <w:r w:rsidRPr="00940B67">
        <w:rPr>
          <w:rFonts w:asciiTheme="minorBidi" w:hAnsiTheme="minorBidi" w:cstheme="minorBidi"/>
          <w:b/>
          <w:lang w:val="en"/>
        </w:rPr>
        <w:t xml:space="preserve">arallel </w:t>
      </w:r>
      <w:r w:rsidR="0042541A">
        <w:rPr>
          <w:rFonts w:asciiTheme="minorBidi" w:hAnsiTheme="minorBidi" w:cstheme="minorBidi"/>
          <w:b/>
          <w:lang w:val="en"/>
        </w:rPr>
        <w:t>D</w:t>
      </w:r>
      <w:r w:rsidRPr="00940B67">
        <w:rPr>
          <w:rFonts w:asciiTheme="minorBidi" w:hAnsiTheme="minorBidi" w:cstheme="minorBidi"/>
          <w:b/>
          <w:lang w:val="en"/>
        </w:rPr>
        <w:t>iplomacy with the Mamluk Sultanate</w:t>
      </w:r>
    </w:p>
    <w:p w14:paraId="671CCAFC" w14:textId="77777777" w:rsidR="0042541A" w:rsidRPr="00940B67" w:rsidRDefault="0042541A" w:rsidP="00940B67">
      <w:pPr>
        <w:jc w:val="both"/>
        <w:rPr>
          <w:rFonts w:asciiTheme="minorBidi" w:hAnsiTheme="minorBidi" w:cstheme="minorBidi"/>
          <w:b/>
          <w:lang w:val="en"/>
        </w:rPr>
      </w:pPr>
    </w:p>
    <w:p w14:paraId="0F4C2B26" w14:textId="7DC8EFC0" w:rsidR="00B41BB0" w:rsidRDefault="00940B67" w:rsidP="00940B67">
      <w:pPr>
        <w:jc w:val="both"/>
        <w:rPr>
          <w:rFonts w:asciiTheme="minorBidi" w:hAnsiTheme="minorBidi" w:cstheme="minorBidi"/>
          <w:lang w:val="en"/>
        </w:rPr>
      </w:pPr>
      <w:r w:rsidRPr="00940B67">
        <w:rPr>
          <w:rFonts w:asciiTheme="minorBidi" w:hAnsiTheme="minorBidi" w:cstheme="minorBidi"/>
          <w:lang w:val="en"/>
        </w:rPr>
        <w:t xml:space="preserve">The exchanges of embassies are usually understood to have taken place between independent entities, </w:t>
      </w:r>
      <w:proofErr w:type="spellStart"/>
      <w:r w:rsidRPr="00940B67">
        <w:rPr>
          <w:rFonts w:asciiTheme="minorBidi" w:hAnsiTheme="minorBidi" w:cstheme="minorBidi"/>
          <w:lang w:val="en"/>
        </w:rPr>
        <w:t>recognised</w:t>
      </w:r>
      <w:proofErr w:type="spellEnd"/>
      <w:r w:rsidRPr="00940B67">
        <w:rPr>
          <w:rFonts w:asciiTheme="minorBidi" w:hAnsiTheme="minorBidi" w:cstheme="minorBidi"/>
          <w:lang w:val="en"/>
        </w:rPr>
        <w:t xml:space="preserve"> as being sovereign in nature. This is a common assumption now, but a look at past examples shows that premodern diplomacy also seems to follow that trend. This is especially the case of premodern Islamic diplomacy, for which many sources describe diplomacy as being an attribute of sovereignty. </w:t>
      </w:r>
      <w:proofErr w:type="gramStart"/>
      <w:r w:rsidRPr="00940B67">
        <w:rPr>
          <w:rFonts w:asciiTheme="minorBidi" w:hAnsiTheme="minorBidi" w:cstheme="minorBidi"/>
          <w:lang w:val="en"/>
        </w:rPr>
        <w:t>Furthermore</w:t>
      </w:r>
      <w:proofErr w:type="gramEnd"/>
      <w:r w:rsidRPr="00940B67">
        <w:rPr>
          <w:rFonts w:asciiTheme="minorBidi" w:hAnsiTheme="minorBidi" w:cstheme="minorBidi"/>
          <w:lang w:val="en"/>
        </w:rPr>
        <w:t xml:space="preserve"> rulers in the Islamic world are known to be hierarchically ordered: their status (low or high) being the basic tenet setting the rules of exchanges. The case of the Mamluk sultanate represents a prime example in the genre. But, while scholars have so far devoted much of their attention to the study of diplomatic relationship between the Sultans and their foreign counterparts among the kings, this paper aims to investigate cases of parallel diplomacy initiated by members of these rulers’ family.</w:t>
      </w:r>
    </w:p>
    <w:p w14:paraId="5B5565F4" w14:textId="7F2BB181" w:rsidR="00940B67" w:rsidRPr="00940B67" w:rsidRDefault="00940B67" w:rsidP="00B41BB0">
      <w:pPr>
        <w:ind w:firstLine="840"/>
        <w:jc w:val="both"/>
        <w:rPr>
          <w:rFonts w:asciiTheme="minorBidi" w:hAnsiTheme="minorBidi" w:cstheme="minorBidi"/>
          <w:lang w:val="en"/>
        </w:rPr>
      </w:pPr>
      <w:r w:rsidRPr="00940B67">
        <w:rPr>
          <w:rFonts w:asciiTheme="minorBidi" w:hAnsiTheme="minorBidi" w:cstheme="minorBidi"/>
          <w:lang w:val="en"/>
        </w:rPr>
        <w:t xml:space="preserve">It seems indeed that in the fifteenth century, members of rulers’ family (sons and grand-sons) also took part in the diplomatic </w:t>
      </w:r>
      <w:proofErr w:type="gramStart"/>
      <w:r w:rsidRPr="00940B67">
        <w:rPr>
          <w:rFonts w:asciiTheme="minorBidi" w:hAnsiTheme="minorBidi" w:cstheme="minorBidi"/>
          <w:lang w:val="en"/>
        </w:rPr>
        <w:t>games, and</w:t>
      </w:r>
      <w:proofErr w:type="gramEnd"/>
      <w:r w:rsidRPr="00940B67">
        <w:rPr>
          <w:rFonts w:asciiTheme="minorBidi" w:hAnsiTheme="minorBidi" w:cstheme="minorBidi"/>
          <w:lang w:val="en"/>
        </w:rPr>
        <w:t xml:space="preserve"> were accepted as diplomatic participants by the Mamluks. This is particularly the case of the Timurid and Turkmen (</w:t>
      </w:r>
      <w:proofErr w:type="spellStart"/>
      <w:r w:rsidRPr="00940B67">
        <w:rPr>
          <w:rFonts w:asciiTheme="minorBidi" w:hAnsiTheme="minorBidi" w:cstheme="minorBidi"/>
          <w:lang w:val="en"/>
        </w:rPr>
        <w:t>Qara</w:t>
      </w:r>
      <w:proofErr w:type="spellEnd"/>
      <w:r w:rsidRPr="00940B67">
        <w:rPr>
          <w:rFonts w:asciiTheme="minorBidi" w:hAnsiTheme="minorBidi" w:cstheme="minorBidi"/>
          <w:lang w:val="en"/>
        </w:rPr>
        <w:t xml:space="preserve"> </w:t>
      </w:r>
      <w:proofErr w:type="spellStart"/>
      <w:r w:rsidRPr="00940B67">
        <w:rPr>
          <w:rFonts w:asciiTheme="minorBidi" w:hAnsiTheme="minorBidi" w:cstheme="minorBidi"/>
          <w:lang w:val="en"/>
        </w:rPr>
        <w:t>Qoyunlu</w:t>
      </w:r>
      <w:proofErr w:type="spellEnd"/>
      <w:r w:rsidRPr="00940B67">
        <w:rPr>
          <w:rFonts w:asciiTheme="minorBidi" w:hAnsiTheme="minorBidi" w:cstheme="minorBidi"/>
          <w:lang w:val="en"/>
        </w:rPr>
        <w:t xml:space="preserve">) dynasties in their contacts with the Mamluk sultanate. In this presentation, I intend to present an original sample of correspondences exchanged between the Mamluks and the Timurids Muḥammad </w:t>
      </w:r>
      <w:proofErr w:type="spellStart"/>
      <w:r w:rsidRPr="00940B67">
        <w:rPr>
          <w:rFonts w:asciiTheme="minorBidi" w:hAnsiTheme="minorBidi" w:cstheme="minorBidi"/>
          <w:lang w:val="en"/>
        </w:rPr>
        <w:t>Jūkī</w:t>
      </w:r>
      <w:proofErr w:type="spellEnd"/>
      <w:r w:rsidRPr="00940B67">
        <w:rPr>
          <w:rFonts w:asciiTheme="minorBidi" w:hAnsiTheme="minorBidi" w:cstheme="minorBidi"/>
          <w:lang w:val="en"/>
        </w:rPr>
        <w:t xml:space="preserve"> and </w:t>
      </w:r>
      <w:proofErr w:type="spellStart"/>
      <w:r w:rsidRPr="00940B67">
        <w:rPr>
          <w:rFonts w:asciiTheme="minorBidi" w:hAnsiTheme="minorBidi" w:cstheme="minorBidi"/>
          <w:lang w:val="en"/>
        </w:rPr>
        <w:t>ʿAlāʾ</w:t>
      </w:r>
      <w:proofErr w:type="spellEnd"/>
      <w:r w:rsidRPr="00940B67">
        <w:rPr>
          <w:rFonts w:asciiTheme="minorBidi" w:hAnsiTheme="minorBidi" w:cstheme="minorBidi"/>
          <w:lang w:val="en"/>
        </w:rPr>
        <w:t xml:space="preserve"> al-</w:t>
      </w:r>
      <w:proofErr w:type="spellStart"/>
      <w:r w:rsidRPr="00940B67">
        <w:rPr>
          <w:rFonts w:asciiTheme="minorBidi" w:hAnsiTheme="minorBidi" w:cstheme="minorBidi"/>
          <w:lang w:val="en"/>
        </w:rPr>
        <w:t>Dawlah</w:t>
      </w:r>
      <w:proofErr w:type="spellEnd"/>
      <w:r w:rsidRPr="00940B67">
        <w:rPr>
          <w:rFonts w:asciiTheme="minorBidi" w:hAnsiTheme="minorBidi" w:cstheme="minorBidi"/>
          <w:lang w:val="en"/>
        </w:rPr>
        <w:t xml:space="preserve"> (son and grand-son of </w:t>
      </w:r>
      <w:proofErr w:type="spellStart"/>
      <w:r w:rsidRPr="00940B67">
        <w:rPr>
          <w:rFonts w:asciiTheme="minorBidi" w:hAnsiTheme="minorBidi" w:cstheme="minorBidi"/>
          <w:lang w:val="en"/>
        </w:rPr>
        <w:t>Shāh</w:t>
      </w:r>
      <w:proofErr w:type="spellEnd"/>
      <w:r w:rsidRPr="00940B67">
        <w:rPr>
          <w:rFonts w:asciiTheme="minorBidi" w:hAnsiTheme="minorBidi" w:cstheme="minorBidi"/>
          <w:lang w:val="en"/>
        </w:rPr>
        <w:t xml:space="preserve"> Rukh). While those contacts were taking place in the name of their father, a close reading of the documents and their context show stronger ambitions from those sons that aimed at international recognition and support.</w:t>
      </w:r>
    </w:p>
    <w:p w14:paraId="309C15FA" w14:textId="77777777" w:rsidR="00940B67" w:rsidRPr="00940B67" w:rsidRDefault="00940B67" w:rsidP="00940B67">
      <w:pPr>
        <w:jc w:val="both"/>
        <w:rPr>
          <w:rFonts w:asciiTheme="minorBidi" w:hAnsiTheme="minorBidi" w:cstheme="minorBidi"/>
          <w:lang w:val="en"/>
        </w:rPr>
      </w:pPr>
    </w:p>
    <w:p w14:paraId="0471DC8C" w14:textId="50359363" w:rsidR="00940B67" w:rsidRPr="00940B67" w:rsidRDefault="00F82F4B" w:rsidP="000C60DE">
      <w:pPr>
        <w:jc w:val="both"/>
        <w:rPr>
          <w:rFonts w:asciiTheme="minorBidi" w:hAnsiTheme="minorBidi" w:cstheme="minorBidi"/>
          <w:lang w:val="en"/>
        </w:rPr>
      </w:pPr>
      <w:r>
        <w:rPr>
          <w:rFonts w:asciiTheme="minorBidi" w:hAnsiTheme="minorBidi" w:cstheme="minorBidi"/>
          <w:lang w:val="en"/>
        </w:rPr>
        <w:pict w14:anchorId="1B20C102">
          <v:rect id="_x0000_i1062" style="width:0;height:1.5pt" o:hralign="center" o:hrstd="t" o:hr="t" fillcolor="#a0a0a0" stroked="f"/>
        </w:pict>
      </w:r>
    </w:p>
    <w:p w14:paraId="1F268E80" w14:textId="32642BA3" w:rsidR="00940B67" w:rsidRPr="00940B67" w:rsidRDefault="00940B67" w:rsidP="00940B67">
      <w:pPr>
        <w:jc w:val="both"/>
        <w:rPr>
          <w:rFonts w:asciiTheme="minorBidi" w:hAnsiTheme="minorBidi" w:cstheme="minorBidi"/>
          <w:b/>
          <w:lang w:val="en"/>
        </w:rPr>
      </w:pPr>
      <w:r w:rsidRPr="00940B67">
        <w:rPr>
          <w:rFonts w:asciiTheme="minorBidi" w:hAnsiTheme="minorBidi" w:cstheme="minorBidi"/>
          <w:b/>
          <w:lang w:val="en"/>
        </w:rPr>
        <w:t xml:space="preserve">Panelist 4 </w:t>
      </w:r>
    </w:p>
    <w:p w14:paraId="0FC9DDAD" w14:textId="20A2815A" w:rsidR="00940B67" w:rsidRPr="00940B67" w:rsidRDefault="00940B67" w:rsidP="000C60DE">
      <w:pPr>
        <w:jc w:val="both"/>
        <w:rPr>
          <w:rFonts w:asciiTheme="minorBidi" w:hAnsiTheme="minorBidi" w:cstheme="minorBidi"/>
          <w:lang w:val="en"/>
        </w:rPr>
      </w:pPr>
      <w:r w:rsidRPr="00940B67">
        <w:rPr>
          <w:rFonts w:asciiTheme="minorBidi" w:hAnsiTheme="minorBidi" w:cstheme="minorBidi"/>
          <w:lang w:val="en"/>
        </w:rPr>
        <w:t xml:space="preserve">Alessandro Rizzo (Postdoctoral researcher; </w:t>
      </w:r>
      <w:proofErr w:type="spellStart"/>
      <w:r w:rsidRPr="00940B67">
        <w:rPr>
          <w:rFonts w:asciiTheme="minorBidi" w:hAnsiTheme="minorBidi" w:cstheme="minorBidi"/>
          <w:lang w:val="en"/>
        </w:rPr>
        <w:t>Milá</w:t>
      </w:r>
      <w:proofErr w:type="spellEnd"/>
      <w:r w:rsidRPr="00940B67">
        <w:rPr>
          <w:rFonts w:asciiTheme="minorBidi" w:hAnsiTheme="minorBidi" w:cstheme="minorBidi"/>
          <w:lang w:val="en"/>
        </w:rPr>
        <w:t xml:space="preserve"> y </w:t>
      </w:r>
      <w:proofErr w:type="spellStart"/>
      <w:r w:rsidRPr="00940B67">
        <w:rPr>
          <w:rFonts w:asciiTheme="minorBidi" w:hAnsiTheme="minorBidi" w:cstheme="minorBidi"/>
          <w:lang w:val="en"/>
        </w:rPr>
        <w:t>Fontanals</w:t>
      </w:r>
      <w:proofErr w:type="spellEnd"/>
      <w:r w:rsidRPr="00940B67">
        <w:rPr>
          <w:rFonts w:asciiTheme="minorBidi" w:hAnsiTheme="minorBidi" w:cstheme="minorBidi"/>
          <w:lang w:val="en"/>
        </w:rPr>
        <w:t xml:space="preserve"> Institute</w:t>
      </w:r>
      <w:r w:rsidR="000C60DE">
        <w:rPr>
          <w:rFonts w:asciiTheme="minorBidi" w:hAnsiTheme="minorBidi" w:cstheme="minorBidi"/>
          <w:lang w:val="en"/>
        </w:rPr>
        <w:t>,</w:t>
      </w:r>
      <w:r w:rsidRPr="00940B67">
        <w:rPr>
          <w:rFonts w:asciiTheme="minorBidi" w:hAnsiTheme="minorBidi" w:cstheme="minorBidi"/>
          <w:lang w:val="en"/>
        </w:rPr>
        <w:t xml:space="preserve"> CSIC; Spain)</w:t>
      </w:r>
    </w:p>
    <w:p w14:paraId="4E49EF3E" w14:textId="77777777" w:rsidR="00940B67" w:rsidRPr="00940B67" w:rsidRDefault="00940B67" w:rsidP="00940B67">
      <w:pPr>
        <w:jc w:val="both"/>
        <w:rPr>
          <w:rFonts w:asciiTheme="minorBidi" w:hAnsiTheme="minorBidi" w:cstheme="minorBidi"/>
          <w:lang w:val="en"/>
        </w:rPr>
      </w:pPr>
    </w:p>
    <w:p w14:paraId="056BFC9D" w14:textId="1549230E" w:rsidR="00940B67" w:rsidRDefault="00940B67" w:rsidP="00940B67">
      <w:pPr>
        <w:jc w:val="both"/>
        <w:rPr>
          <w:rFonts w:asciiTheme="minorBidi" w:hAnsiTheme="minorBidi" w:cstheme="minorBidi"/>
          <w:b/>
          <w:lang w:val="en"/>
        </w:rPr>
      </w:pPr>
      <w:r w:rsidRPr="00940B67">
        <w:rPr>
          <w:rFonts w:asciiTheme="minorBidi" w:hAnsiTheme="minorBidi" w:cstheme="minorBidi"/>
          <w:b/>
          <w:lang w:val="en"/>
        </w:rPr>
        <w:t xml:space="preserve">Beyond the </w:t>
      </w:r>
      <w:proofErr w:type="spellStart"/>
      <w:r w:rsidRPr="00940B67">
        <w:rPr>
          <w:rFonts w:asciiTheme="minorBidi" w:hAnsiTheme="minorBidi" w:cstheme="minorBidi"/>
          <w:b/>
          <w:lang w:val="en"/>
        </w:rPr>
        <w:t>dār</w:t>
      </w:r>
      <w:proofErr w:type="spellEnd"/>
      <w:r w:rsidRPr="00940B67">
        <w:rPr>
          <w:rFonts w:asciiTheme="minorBidi" w:hAnsiTheme="minorBidi" w:cstheme="minorBidi"/>
          <w:b/>
          <w:lang w:val="en"/>
        </w:rPr>
        <w:t xml:space="preserve"> al </w:t>
      </w:r>
      <w:proofErr w:type="spellStart"/>
      <w:r w:rsidRPr="00940B67">
        <w:rPr>
          <w:rFonts w:asciiTheme="minorBidi" w:hAnsiTheme="minorBidi" w:cstheme="minorBidi"/>
          <w:b/>
          <w:lang w:val="en"/>
        </w:rPr>
        <w:t>Islām</w:t>
      </w:r>
      <w:proofErr w:type="spellEnd"/>
      <w:r w:rsidRPr="00940B67">
        <w:rPr>
          <w:rFonts w:asciiTheme="minorBidi" w:hAnsiTheme="minorBidi" w:cstheme="minorBidi"/>
          <w:b/>
          <w:lang w:val="en"/>
        </w:rPr>
        <w:t>/</w:t>
      </w:r>
      <w:proofErr w:type="spellStart"/>
      <w:r w:rsidRPr="00940B67">
        <w:rPr>
          <w:rFonts w:asciiTheme="minorBidi" w:hAnsiTheme="minorBidi" w:cstheme="minorBidi"/>
          <w:b/>
          <w:lang w:val="en"/>
        </w:rPr>
        <w:t>dār</w:t>
      </w:r>
      <w:proofErr w:type="spellEnd"/>
      <w:r w:rsidRPr="00940B67">
        <w:rPr>
          <w:rFonts w:asciiTheme="minorBidi" w:hAnsiTheme="minorBidi" w:cstheme="minorBidi"/>
          <w:b/>
          <w:lang w:val="en"/>
        </w:rPr>
        <w:t xml:space="preserve"> al-</w:t>
      </w:r>
      <w:proofErr w:type="spellStart"/>
      <w:r w:rsidRPr="00940B67">
        <w:rPr>
          <w:rFonts w:asciiTheme="minorBidi" w:hAnsiTheme="minorBidi" w:cstheme="minorBidi"/>
          <w:b/>
          <w:lang w:val="en"/>
        </w:rPr>
        <w:t>ḥarb</w:t>
      </w:r>
      <w:proofErr w:type="spellEnd"/>
      <w:r w:rsidRPr="00940B67">
        <w:rPr>
          <w:rFonts w:asciiTheme="minorBidi" w:hAnsiTheme="minorBidi" w:cstheme="minorBidi"/>
          <w:b/>
          <w:lang w:val="en"/>
        </w:rPr>
        <w:t xml:space="preserve"> paradigm: </w:t>
      </w:r>
      <w:proofErr w:type="gramStart"/>
      <w:r w:rsidRPr="00940B67">
        <w:rPr>
          <w:rFonts w:asciiTheme="minorBidi" w:hAnsiTheme="minorBidi" w:cstheme="minorBidi"/>
          <w:b/>
          <w:lang w:val="en"/>
        </w:rPr>
        <w:t>the</w:t>
      </w:r>
      <w:proofErr w:type="gramEnd"/>
      <w:r w:rsidRPr="00940B67">
        <w:rPr>
          <w:rFonts w:asciiTheme="minorBidi" w:hAnsiTheme="minorBidi" w:cstheme="minorBidi"/>
          <w:b/>
          <w:lang w:val="en"/>
        </w:rPr>
        <w:t xml:space="preserve"> </w:t>
      </w:r>
      <w:r w:rsidR="00C63482">
        <w:rPr>
          <w:rFonts w:asciiTheme="minorBidi" w:hAnsiTheme="minorBidi" w:cstheme="minorBidi"/>
          <w:b/>
          <w:lang w:val="en"/>
        </w:rPr>
        <w:t>M</w:t>
      </w:r>
      <w:r w:rsidRPr="00940B67">
        <w:rPr>
          <w:rFonts w:asciiTheme="minorBidi" w:hAnsiTheme="minorBidi" w:cstheme="minorBidi"/>
          <w:b/>
          <w:lang w:val="en"/>
        </w:rPr>
        <w:t xml:space="preserve">ultiform </w:t>
      </w:r>
      <w:r w:rsidR="00C63482">
        <w:rPr>
          <w:rFonts w:asciiTheme="minorBidi" w:hAnsiTheme="minorBidi" w:cstheme="minorBidi"/>
          <w:b/>
          <w:lang w:val="en"/>
        </w:rPr>
        <w:t>D</w:t>
      </w:r>
      <w:r w:rsidRPr="00940B67">
        <w:rPr>
          <w:rFonts w:asciiTheme="minorBidi" w:hAnsiTheme="minorBidi" w:cstheme="minorBidi"/>
          <w:b/>
          <w:lang w:val="en"/>
        </w:rPr>
        <w:t xml:space="preserve">ialogue between Mamluks and Christian </w:t>
      </w:r>
      <w:r w:rsidR="00C63482">
        <w:rPr>
          <w:rFonts w:asciiTheme="minorBidi" w:hAnsiTheme="minorBidi" w:cstheme="minorBidi"/>
          <w:b/>
          <w:lang w:val="en"/>
        </w:rPr>
        <w:t>P</w:t>
      </w:r>
      <w:r w:rsidRPr="00940B67">
        <w:rPr>
          <w:rFonts w:asciiTheme="minorBidi" w:hAnsiTheme="minorBidi" w:cstheme="minorBidi"/>
          <w:b/>
          <w:lang w:val="en"/>
        </w:rPr>
        <w:t xml:space="preserve">owers through a </w:t>
      </w:r>
      <w:r w:rsidR="00C63482">
        <w:rPr>
          <w:rFonts w:asciiTheme="minorBidi" w:hAnsiTheme="minorBidi" w:cstheme="minorBidi"/>
          <w:b/>
          <w:lang w:val="en"/>
        </w:rPr>
        <w:t>D</w:t>
      </w:r>
      <w:r w:rsidRPr="00940B67">
        <w:rPr>
          <w:rFonts w:asciiTheme="minorBidi" w:hAnsiTheme="minorBidi" w:cstheme="minorBidi"/>
          <w:b/>
          <w:lang w:val="en"/>
        </w:rPr>
        <w:t xml:space="preserve">iplomatic </w:t>
      </w:r>
      <w:r w:rsidR="00C63482">
        <w:rPr>
          <w:rFonts w:asciiTheme="minorBidi" w:hAnsiTheme="minorBidi" w:cstheme="minorBidi"/>
          <w:b/>
          <w:lang w:val="en"/>
        </w:rPr>
        <w:t>A</w:t>
      </w:r>
      <w:r w:rsidRPr="00940B67">
        <w:rPr>
          <w:rFonts w:asciiTheme="minorBidi" w:hAnsiTheme="minorBidi" w:cstheme="minorBidi"/>
          <w:b/>
          <w:lang w:val="en"/>
        </w:rPr>
        <w:t>pproach</w:t>
      </w:r>
    </w:p>
    <w:p w14:paraId="42AF2EB2" w14:textId="77777777" w:rsidR="000C60DE" w:rsidRPr="00940B67" w:rsidRDefault="000C60DE" w:rsidP="00940B67">
      <w:pPr>
        <w:jc w:val="both"/>
        <w:rPr>
          <w:rFonts w:asciiTheme="minorBidi" w:hAnsiTheme="minorBidi" w:cstheme="minorBidi"/>
          <w:b/>
          <w:lang w:val="en"/>
        </w:rPr>
      </w:pPr>
    </w:p>
    <w:p w14:paraId="4DB558D7" w14:textId="31D27CE5" w:rsidR="00B41BB0" w:rsidRDefault="00940B67" w:rsidP="00940B67">
      <w:pPr>
        <w:jc w:val="both"/>
        <w:rPr>
          <w:rFonts w:asciiTheme="minorBidi" w:hAnsiTheme="minorBidi" w:cstheme="minorBidi"/>
          <w:lang w:val="en"/>
        </w:rPr>
      </w:pPr>
      <w:r w:rsidRPr="00940B67">
        <w:rPr>
          <w:rFonts w:asciiTheme="minorBidi" w:hAnsiTheme="minorBidi" w:cstheme="minorBidi"/>
          <w:lang w:val="en"/>
        </w:rPr>
        <w:t xml:space="preserve">For a long </w:t>
      </w:r>
      <w:proofErr w:type="gramStart"/>
      <w:r w:rsidRPr="00940B67">
        <w:rPr>
          <w:rFonts w:asciiTheme="minorBidi" w:hAnsiTheme="minorBidi" w:cstheme="minorBidi"/>
          <w:lang w:val="en"/>
        </w:rPr>
        <w:t>time</w:t>
      </w:r>
      <w:proofErr w:type="gramEnd"/>
      <w:r w:rsidRPr="00940B67">
        <w:rPr>
          <w:rFonts w:asciiTheme="minorBidi" w:hAnsiTheme="minorBidi" w:cstheme="minorBidi"/>
          <w:lang w:val="en"/>
        </w:rPr>
        <w:t xml:space="preserve"> scholarship on the relations between the Mamluks and the Christian powers have interpreted sultans’ diplomatic dialogue with European interlocutors on the basis of the traditional dichotomy </w:t>
      </w:r>
      <w:proofErr w:type="spellStart"/>
      <w:r w:rsidRPr="00940B67">
        <w:rPr>
          <w:rFonts w:asciiTheme="minorBidi" w:hAnsiTheme="minorBidi" w:cstheme="minorBidi"/>
          <w:lang w:val="en"/>
        </w:rPr>
        <w:t>dār</w:t>
      </w:r>
      <w:proofErr w:type="spellEnd"/>
      <w:r w:rsidRPr="00940B67">
        <w:rPr>
          <w:rFonts w:asciiTheme="minorBidi" w:hAnsiTheme="minorBidi" w:cstheme="minorBidi"/>
          <w:lang w:val="en"/>
        </w:rPr>
        <w:t xml:space="preserve"> al </w:t>
      </w:r>
      <w:proofErr w:type="spellStart"/>
      <w:r w:rsidRPr="00940B67">
        <w:rPr>
          <w:rFonts w:asciiTheme="minorBidi" w:hAnsiTheme="minorBidi" w:cstheme="minorBidi"/>
          <w:lang w:val="en"/>
        </w:rPr>
        <w:t>Islām</w:t>
      </w:r>
      <w:proofErr w:type="spellEnd"/>
      <w:r w:rsidRPr="00940B67">
        <w:rPr>
          <w:rFonts w:asciiTheme="minorBidi" w:hAnsiTheme="minorBidi" w:cstheme="minorBidi"/>
          <w:lang w:val="en"/>
        </w:rPr>
        <w:t>/</w:t>
      </w:r>
      <w:proofErr w:type="spellStart"/>
      <w:r w:rsidRPr="00940B67">
        <w:rPr>
          <w:rFonts w:asciiTheme="minorBidi" w:hAnsiTheme="minorBidi" w:cstheme="minorBidi"/>
          <w:lang w:val="en"/>
        </w:rPr>
        <w:t>dār</w:t>
      </w:r>
      <w:proofErr w:type="spellEnd"/>
      <w:r w:rsidRPr="00940B67">
        <w:rPr>
          <w:rFonts w:asciiTheme="minorBidi" w:hAnsiTheme="minorBidi" w:cstheme="minorBidi"/>
          <w:lang w:val="en"/>
        </w:rPr>
        <w:t xml:space="preserve"> al-</w:t>
      </w:r>
      <w:proofErr w:type="spellStart"/>
      <w:r w:rsidRPr="00940B67">
        <w:rPr>
          <w:rFonts w:asciiTheme="minorBidi" w:hAnsiTheme="minorBidi" w:cstheme="minorBidi"/>
          <w:lang w:val="en"/>
        </w:rPr>
        <w:t>ḥarb</w:t>
      </w:r>
      <w:proofErr w:type="spellEnd"/>
      <w:r w:rsidRPr="00940B67">
        <w:rPr>
          <w:rFonts w:asciiTheme="minorBidi" w:hAnsiTheme="minorBidi" w:cstheme="minorBidi"/>
          <w:lang w:val="en"/>
        </w:rPr>
        <w:t xml:space="preserve">. This paradigm starts from the assumption – often based on the juridical evolution of the notion of </w:t>
      </w:r>
      <w:proofErr w:type="spellStart"/>
      <w:r w:rsidRPr="00940B67">
        <w:rPr>
          <w:rFonts w:asciiTheme="minorBidi" w:hAnsiTheme="minorBidi" w:cstheme="minorBidi"/>
          <w:lang w:val="en"/>
        </w:rPr>
        <w:t>jihād</w:t>
      </w:r>
      <w:proofErr w:type="spellEnd"/>
      <w:r w:rsidRPr="00940B67">
        <w:rPr>
          <w:rFonts w:asciiTheme="minorBidi" w:hAnsiTheme="minorBidi" w:cstheme="minorBidi"/>
          <w:lang w:val="en"/>
        </w:rPr>
        <w:t xml:space="preserve"> - that a permanent state of war exists between the Muslim and the non-Muslim territories. According to this conception, the interaction between the two parties could only be possible by a temporary suspension of the “natural” conflict through a truce. In the field of </w:t>
      </w:r>
      <w:proofErr w:type="spellStart"/>
      <w:r w:rsidRPr="00940B67">
        <w:rPr>
          <w:rFonts w:asciiTheme="minorBidi" w:hAnsiTheme="minorBidi" w:cstheme="minorBidi"/>
          <w:lang w:val="en"/>
        </w:rPr>
        <w:t>Diplomatics</w:t>
      </w:r>
      <w:proofErr w:type="spellEnd"/>
      <w:r w:rsidRPr="00940B67">
        <w:rPr>
          <w:rFonts w:asciiTheme="minorBidi" w:hAnsiTheme="minorBidi" w:cstheme="minorBidi"/>
          <w:lang w:val="en"/>
        </w:rPr>
        <w:t xml:space="preserve">, this idea has heavily influenced the interpretation of the nature of the chancery documents concerning Mamluk diplomacy with the Christian States. Indeed, historians have often described these sources as tools regulating a transitory and even exceptional interruption of hostilities for commercial purposes. Only recently, the scholars have reinterpreted this paradigm, calling into question the concept of “offensive </w:t>
      </w:r>
      <w:proofErr w:type="spellStart"/>
      <w:r w:rsidRPr="00940B67">
        <w:rPr>
          <w:rFonts w:asciiTheme="minorBidi" w:hAnsiTheme="minorBidi" w:cstheme="minorBidi"/>
          <w:lang w:val="en"/>
        </w:rPr>
        <w:t>jihād</w:t>
      </w:r>
      <w:proofErr w:type="spellEnd"/>
      <w:r w:rsidRPr="00940B67">
        <w:rPr>
          <w:rFonts w:asciiTheme="minorBidi" w:hAnsiTheme="minorBidi" w:cstheme="minorBidi"/>
          <w:lang w:val="en"/>
        </w:rPr>
        <w:t>” as the central principle regulating the relations between the Islamic world and the non-Muslim external communities.</w:t>
      </w:r>
    </w:p>
    <w:p w14:paraId="202F0690" w14:textId="411E1196" w:rsidR="00E07CCA" w:rsidRPr="00BE67F3" w:rsidRDefault="00940B67" w:rsidP="00B41BB0">
      <w:pPr>
        <w:ind w:firstLine="840"/>
        <w:jc w:val="both"/>
        <w:rPr>
          <w:rFonts w:asciiTheme="minorBidi" w:hAnsiTheme="minorBidi" w:cstheme="minorBidi"/>
          <w:lang w:val="en"/>
        </w:rPr>
      </w:pPr>
      <w:r w:rsidRPr="00940B67">
        <w:rPr>
          <w:rFonts w:asciiTheme="minorBidi" w:hAnsiTheme="minorBidi" w:cstheme="minorBidi"/>
          <w:lang w:val="en"/>
        </w:rPr>
        <w:t xml:space="preserve">Taking into account these new perspectives, my paper aims to highlight the multiform character of the peaceful diplomatic interaction between the Mamluk and the European States. The strategies adopted by the respective chanceries will be studied by a re-examination of the concrete function of the Mamluk documents kept in the European Archives (truces, decrees, safe-conducts, letters, etc.). The discipline of </w:t>
      </w:r>
      <w:proofErr w:type="spellStart"/>
      <w:r w:rsidRPr="00940B67">
        <w:rPr>
          <w:rFonts w:asciiTheme="minorBidi" w:hAnsiTheme="minorBidi" w:cstheme="minorBidi"/>
          <w:lang w:val="en"/>
        </w:rPr>
        <w:t>Diplomatics</w:t>
      </w:r>
      <w:proofErr w:type="spellEnd"/>
      <w:r w:rsidRPr="00940B67">
        <w:rPr>
          <w:rFonts w:asciiTheme="minorBidi" w:hAnsiTheme="minorBidi" w:cstheme="minorBidi"/>
          <w:lang w:val="en"/>
        </w:rPr>
        <w:t xml:space="preserve"> – through the analysis of the extrinsic and the intrinsic characteristics of the conserved testimonies – offer us the most direct approach to reconsider some historiographical narratives and to understand the specific nature of the several diplomatic interchanges.</w:t>
      </w:r>
    </w:p>
    <w:sectPr w:rsidR="00E07CCA" w:rsidRPr="00BE67F3" w:rsidSect="00F91A2F">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3C79" w14:textId="77777777" w:rsidR="00F82F4B" w:rsidRDefault="00F82F4B" w:rsidP="00E34438">
      <w:r>
        <w:separator/>
      </w:r>
    </w:p>
  </w:endnote>
  <w:endnote w:type="continuationSeparator" w:id="0">
    <w:p w14:paraId="7CD92B1A" w14:textId="77777777" w:rsidR="00F82F4B" w:rsidRDefault="00F82F4B" w:rsidP="00E3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D3D7" w14:textId="7F921329" w:rsidR="00442C05" w:rsidRDefault="00442C05">
    <w:pPr>
      <w:pStyle w:val="a5"/>
      <w:jc w:val="center"/>
    </w:pPr>
  </w:p>
  <w:p w14:paraId="63B3DD4A" w14:textId="77777777" w:rsidR="00442C05" w:rsidRDefault="00442C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310912"/>
      <w:docPartObj>
        <w:docPartGallery w:val="Page Numbers (Bottom of Page)"/>
        <w:docPartUnique/>
      </w:docPartObj>
    </w:sdtPr>
    <w:sdtContent>
      <w:p w14:paraId="5293BB85" w14:textId="3EB2B6F9" w:rsidR="00C30832" w:rsidRDefault="00C30832">
        <w:pPr>
          <w:pStyle w:val="a5"/>
          <w:jc w:val="center"/>
        </w:pPr>
        <w:r>
          <w:fldChar w:fldCharType="begin"/>
        </w:r>
        <w:r>
          <w:instrText>PAGE   \* MERGEFORMAT</w:instrText>
        </w:r>
        <w:r>
          <w:fldChar w:fldCharType="separate"/>
        </w:r>
        <w:r>
          <w:rPr>
            <w:lang w:val="ja-JP"/>
          </w:rPr>
          <w:t>2</w:t>
        </w:r>
        <w:r>
          <w:fldChar w:fldCharType="end"/>
        </w:r>
      </w:p>
    </w:sdtContent>
  </w:sdt>
  <w:p w14:paraId="3DE9D0F8" w14:textId="77777777" w:rsidR="00C30832" w:rsidRDefault="00C308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FF92" w14:textId="77777777" w:rsidR="00F82F4B" w:rsidRDefault="00F82F4B" w:rsidP="00E34438">
      <w:r>
        <w:separator/>
      </w:r>
    </w:p>
  </w:footnote>
  <w:footnote w:type="continuationSeparator" w:id="0">
    <w:p w14:paraId="1C42ADC2" w14:textId="77777777" w:rsidR="00F82F4B" w:rsidRDefault="00F82F4B" w:rsidP="00E34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1344A"/>
    <w:multiLevelType w:val="hybridMultilevel"/>
    <w:tmpl w:val="EBB4FB94"/>
    <w:lvl w:ilvl="0" w:tplc="3AE493A0">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05"/>
    <w:rsid w:val="000069B0"/>
    <w:rsid w:val="00006BE4"/>
    <w:rsid w:val="00022465"/>
    <w:rsid w:val="000246DD"/>
    <w:rsid w:val="00027DFE"/>
    <w:rsid w:val="00031D28"/>
    <w:rsid w:val="00033582"/>
    <w:rsid w:val="00034B71"/>
    <w:rsid w:val="00034C91"/>
    <w:rsid w:val="000411E5"/>
    <w:rsid w:val="00052B21"/>
    <w:rsid w:val="00057251"/>
    <w:rsid w:val="00092B3F"/>
    <w:rsid w:val="000A1635"/>
    <w:rsid w:val="000B7C47"/>
    <w:rsid w:val="000C60DE"/>
    <w:rsid w:val="000D075D"/>
    <w:rsid w:val="000E4ABC"/>
    <w:rsid w:val="000E704F"/>
    <w:rsid w:val="00102532"/>
    <w:rsid w:val="001025DC"/>
    <w:rsid w:val="00105BA4"/>
    <w:rsid w:val="001101A8"/>
    <w:rsid w:val="001166E1"/>
    <w:rsid w:val="00126749"/>
    <w:rsid w:val="00140DCA"/>
    <w:rsid w:val="0014657A"/>
    <w:rsid w:val="00147C1A"/>
    <w:rsid w:val="001573FF"/>
    <w:rsid w:val="00157A6B"/>
    <w:rsid w:val="00160C74"/>
    <w:rsid w:val="00164F95"/>
    <w:rsid w:val="00171BA4"/>
    <w:rsid w:val="001937CA"/>
    <w:rsid w:val="001955D6"/>
    <w:rsid w:val="00196411"/>
    <w:rsid w:val="001B44A3"/>
    <w:rsid w:val="001B6272"/>
    <w:rsid w:val="001B7537"/>
    <w:rsid w:val="001D4625"/>
    <w:rsid w:val="001D4D7F"/>
    <w:rsid w:val="001D5A67"/>
    <w:rsid w:val="001F3F79"/>
    <w:rsid w:val="0020470A"/>
    <w:rsid w:val="00206FA9"/>
    <w:rsid w:val="0022137E"/>
    <w:rsid w:val="002216F8"/>
    <w:rsid w:val="00233D9B"/>
    <w:rsid w:val="00254423"/>
    <w:rsid w:val="00255FD8"/>
    <w:rsid w:val="0025798B"/>
    <w:rsid w:val="002732A4"/>
    <w:rsid w:val="00275236"/>
    <w:rsid w:val="00293B7C"/>
    <w:rsid w:val="00294A14"/>
    <w:rsid w:val="00295605"/>
    <w:rsid w:val="002A145D"/>
    <w:rsid w:val="002C050E"/>
    <w:rsid w:val="002C2608"/>
    <w:rsid w:val="002C272B"/>
    <w:rsid w:val="002D0C5C"/>
    <w:rsid w:val="002D6DB5"/>
    <w:rsid w:val="002E3E50"/>
    <w:rsid w:val="002F06AC"/>
    <w:rsid w:val="002F4E34"/>
    <w:rsid w:val="002F51E8"/>
    <w:rsid w:val="002F6618"/>
    <w:rsid w:val="002F791A"/>
    <w:rsid w:val="0030364A"/>
    <w:rsid w:val="003068EB"/>
    <w:rsid w:val="003120E5"/>
    <w:rsid w:val="00323D24"/>
    <w:rsid w:val="00335A8C"/>
    <w:rsid w:val="0033759A"/>
    <w:rsid w:val="00342DEE"/>
    <w:rsid w:val="00346F77"/>
    <w:rsid w:val="00350680"/>
    <w:rsid w:val="003522AF"/>
    <w:rsid w:val="00357A2C"/>
    <w:rsid w:val="00361FE4"/>
    <w:rsid w:val="00382314"/>
    <w:rsid w:val="00386565"/>
    <w:rsid w:val="00386EFA"/>
    <w:rsid w:val="00391D05"/>
    <w:rsid w:val="003B036F"/>
    <w:rsid w:val="003B1096"/>
    <w:rsid w:val="003B6A0B"/>
    <w:rsid w:val="003C3B27"/>
    <w:rsid w:val="003C5527"/>
    <w:rsid w:val="003D11BE"/>
    <w:rsid w:val="003D77B8"/>
    <w:rsid w:val="003D7B2E"/>
    <w:rsid w:val="003E1577"/>
    <w:rsid w:val="003E1B5C"/>
    <w:rsid w:val="003E2F8E"/>
    <w:rsid w:val="003F1625"/>
    <w:rsid w:val="003F59AD"/>
    <w:rsid w:val="004171D4"/>
    <w:rsid w:val="00421447"/>
    <w:rsid w:val="0042541A"/>
    <w:rsid w:val="00427EBC"/>
    <w:rsid w:val="0043379A"/>
    <w:rsid w:val="0043687D"/>
    <w:rsid w:val="00441F2D"/>
    <w:rsid w:val="004427B5"/>
    <w:rsid w:val="0044293B"/>
    <w:rsid w:val="00442C05"/>
    <w:rsid w:val="00444A90"/>
    <w:rsid w:val="00445CB6"/>
    <w:rsid w:val="0045110C"/>
    <w:rsid w:val="00453005"/>
    <w:rsid w:val="00462147"/>
    <w:rsid w:val="00462AF3"/>
    <w:rsid w:val="00465381"/>
    <w:rsid w:val="004677BA"/>
    <w:rsid w:val="004702D4"/>
    <w:rsid w:val="0047189F"/>
    <w:rsid w:val="0047255B"/>
    <w:rsid w:val="00475E28"/>
    <w:rsid w:val="004843A2"/>
    <w:rsid w:val="00496498"/>
    <w:rsid w:val="004A3085"/>
    <w:rsid w:val="004A6899"/>
    <w:rsid w:val="004B293D"/>
    <w:rsid w:val="004B4522"/>
    <w:rsid w:val="004B4B0B"/>
    <w:rsid w:val="004B4B0C"/>
    <w:rsid w:val="004B5D07"/>
    <w:rsid w:val="004B6CB5"/>
    <w:rsid w:val="004C0078"/>
    <w:rsid w:val="004C12E2"/>
    <w:rsid w:val="004D0F6B"/>
    <w:rsid w:val="004F4966"/>
    <w:rsid w:val="00504343"/>
    <w:rsid w:val="0051236E"/>
    <w:rsid w:val="00513192"/>
    <w:rsid w:val="005131AB"/>
    <w:rsid w:val="005264EA"/>
    <w:rsid w:val="00545AC5"/>
    <w:rsid w:val="00550932"/>
    <w:rsid w:val="00574BC7"/>
    <w:rsid w:val="00580CCC"/>
    <w:rsid w:val="00586995"/>
    <w:rsid w:val="00586E66"/>
    <w:rsid w:val="0058704F"/>
    <w:rsid w:val="00595ECC"/>
    <w:rsid w:val="005976F6"/>
    <w:rsid w:val="005C02E1"/>
    <w:rsid w:val="005D0F56"/>
    <w:rsid w:val="005D292B"/>
    <w:rsid w:val="005D5C0F"/>
    <w:rsid w:val="005D6CA3"/>
    <w:rsid w:val="005D79D7"/>
    <w:rsid w:val="005E1DF2"/>
    <w:rsid w:val="005E2722"/>
    <w:rsid w:val="005E69E3"/>
    <w:rsid w:val="005E7E7F"/>
    <w:rsid w:val="005E7FD4"/>
    <w:rsid w:val="005F1A6E"/>
    <w:rsid w:val="005F2A95"/>
    <w:rsid w:val="005F3B66"/>
    <w:rsid w:val="006071C0"/>
    <w:rsid w:val="00610675"/>
    <w:rsid w:val="006146D8"/>
    <w:rsid w:val="006155E1"/>
    <w:rsid w:val="0061614A"/>
    <w:rsid w:val="0062111E"/>
    <w:rsid w:val="00624BB9"/>
    <w:rsid w:val="00624DCD"/>
    <w:rsid w:val="006329CD"/>
    <w:rsid w:val="00633CB8"/>
    <w:rsid w:val="0064298F"/>
    <w:rsid w:val="00645852"/>
    <w:rsid w:val="00652A47"/>
    <w:rsid w:val="00654848"/>
    <w:rsid w:val="0065627F"/>
    <w:rsid w:val="0065779E"/>
    <w:rsid w:val="00660B61"/>
    <w:rsid w:val="00663815"/>
    <w:rsid w:val="00663B4D"/>
    <w:rsid w:val="006648CF"/>
    <w:rsid w:val="00672381"/>
    <w:rsid w:val="006834B2"/>
    <w:rsid w:val="00685BD8"/>
    <w:rsid w:val="006872C5"/>
    <w:rsid w:val="00691316"/>
    <w:rsid w:val="00692FB7"/>
    <w:rsid w:val="006A0483"/>
    <w:rsid w:val="006A25D4"/>
    <w:rsid w:val="006C01BB"/>
    <w:rsid w:val="006E2DCD"/>
    <w:rsid w:val="006E3E73"/>
    <w:rsid w:val="006F059D"/>
    <w:rsid w:val="006F3F42"/>
    <w:rsid w:val="006F6D16"/>
    <w:rsid w:val="00700A2A"/>
    <w:rsid w:val="007012F3"/>
    <w:rsid w:val="00710CAC"/>
    <w:rsid w:val="00717A03"/>
    <w:rsid w:val="0072155A"/>
    <w:rsid w:val="00727A8B"/>
    <w:rsid w:val="00731047"/>
    <w:rsid w:val="007334D5"/>
    <w:rsid w:val="0074003D"/>
    <w:rsid w:val="00755B34"/>
    <w:rsid w:val="007616A2"/>
    <w:rsid w:val="00774CB0"/>
    <w:rsid w:val="00774F87"/>
    <w:rsid w:val="00795900"/>
    <w:rsid w:val="007975C7"/>
    <w:rsid w:val="00797A26"/>
    <w:rsid w:val="007A0CF5"/>
    <w:rsid w:val="007B2D70"/>
    <w:rsid w:val="007C0678"/>
    <w:rsid w:val="007D18E2"/>
    <w:rsid w:val="007E02D5"/>
    <w:rsid w:val="007E5B08"/>
    <w:rsid w:val="007E6C0D"/>
    <w:rsid w:val="00810238"/>
    <w:rsid w:val="00810681"/>
    <w:rsid w:val="00810754"/>
    <w:rsid w:val="00811637"/>
    <w:rsid w:val="0082361E"/>
    <w:rsid w:val="00825616"/>
    <w:rsid w:val="008404D1"/>
    <w:rsid w:val="00852B28"/>
    <w:rsid w:val="00857266"/>
    <w:rsid w:val="00864654"/>
    <w:rsid w:val="00866ABA"/>
    <w:rsid w:val="0086798B"/>
    <w:rsid w:val="0087118D"/>
    <w:rsid w:val="00872762"/>
    <w:rsid w:val="00876F59"/>
    <w:rsid w:val="00895728"/>
    <w:rsid w:val="008A08C6"/>
    <w:rsid w:val="008B56EB"/>
    <w:rsid w:val="008C0957"/>
    <w:rsid w:val="008C13AB"/>
    <w:rsid w:val="008D0E56"/>
    <w:rsid w:val="008E364E"/>
    <w:rsid w:val="008F4F57"/>
    <w:rsid w:val="008F7B55"/>
    <w:rsid w:val="008F7EFC"/>
    <w:rsid w:val="009056D4"/>
    <w:rsid w:val="009160A5"/>
    <w:rsid w:val="009205F8"/>
    <w:rsid w:val="00920ECD"/>
    <w:rsid w:val="00926DA7"/>
    <w:rsid w:val="00933BA1"/>
    <w:rsid w:val="00940B67"/>
    <w:rsid w:val="009469D2"/>
    <w:rsid w:val="00950008"/>
    <w:rsid w:val="00953608"/>
    <w:rsid w:val="009567A2"/>
    <w:rsid w:val="009A4A58"/>
    <w:rsid w:val="009C3314"/>
    <w:rsid w:val="009C3B8F"/>
    <w:rsid w:val="009D02CF"/>
    <w:rsid w:val="009E576A"/>
    <w:rsid w:val="009F2094"/>
    <w:rsid w:val="009F265C"/>
    <w:rsid w:val="009F476C"/>
    <w:rsid w:val="00A02A0B"/>
    <w:rsid w:val="00A10453"/>
    <w:rsid w:val="00A160CA"/>
    <w:rsid w:val="00A41A4E"/>
    <w:rsid w:val="00A53D76"/>
    <w:rsid w:val="00A630BC"/>
    <w:rsid w:val="00A70752"/>
    <w:rsid w:val="00A71197"/>
    <w:rsid w:val="00A7618F"/>
    <w:rsid w:val="00A82741"/>
    <w:rsid w:val="00AA24E1"/>
    <w:rsid w:val="00AA4D3F"/>
    <w:rsid w:val="00AA5384"/>
    <w:rsid w:val="00AB042D"/>
    <w:rsid w:val="00AB25B6"/>
    <w:rsid w:val="00AC39E3"/>
    <w:rsid w:val="00AC6AD5"/>
    <w:rsid w:val="00AE4E09"/>
    <w:rsid w:val="00AF4E0F"/>
    <w:rsid w:val="00AF4E8D"/>
    <w:rsid w:val="00AF6800"/>
    <w:rsid w:val="00B018AA"/>
    <w:rsid w:val="00B04F31"/>
    <w:rsid w:val="00B06997"/>
    <w:rsid w:val="00B06ED4"/>
    <w:rsid w:val="00B2007E"/>
    <w:rsid w:val="00B27D3B"/>
    <w:rsid w:val="00B316EB"/>
    <w:rsid w:val="00B35990"/>
    <w:rsid w:val="00B37C0C"/>
    <w:rsid w:val="00B41BB0"/>
    <w:rsid w:val="00B513AB"/>
    <w:rsid w:val="00B55613"/>
    <w:rsid w:val="00B671A5"/>
    <w:rsid w:val="00B74574"/>
    <w:rsid w:val="00B80CCA"/>
    <w:rsid w:val="00B82AD5"/>
    <w:rsid w:val="00B838C5"/>
    <w:rsid w:val="00B87315"/>
    <w:rsid w:val="00B93029"/>
    <w:rsid w:val="00BA055F"/>
    <w:rsid w:val="00BA218F"/>
    <w:rsid w:val="00BA2B30"/>
    <w:rsid w:val="00BA2B62"/>
    <w:rsid w:val="00BA3268"/>
    <w:rsid w:val="00BA5234"/>
    <w:rsid w:val="00BC50C7"/>
    <w:rsid w:val="00BD0CF2"/>
    <w:rsid w:val="00BD25A5"/>
    <w:rsid w:val="00BE036E"/>
    <w:rsid w:val="00BE67F3"/>
    <w:rsid w:val="00C07AEF"/>
    <w:rsid w:val="00C07C9C"/>
    <w:rsid w:val="00C2593A"/>
    <w:rsid w:val="00C26127"/>
    <w:rsid w:val="00C26D19"/>
    <w:rsid w:val="00C30832"/>
    <w:rsid w:val="00C40B76"/>
    <w:rsid w:val="00C41B24"/>
    <w:rsid w:val="00C53AE7"/>
    <w:rsid w:val="00C63482"/>
    <w:rsid w:val="00C74D96"/>
    <w:rsid w:val="00C76BBC"/>
    <w:rsid w:val="00C77359"/>
    <w:rsid w:val="00C86283"/>
    <w:rsid w:val="00CA3E12"/>
    <w:rsid w:val="00CC2871"/>
    <w:rsid w:val="00CC495E"/>
    <w:rsid w:val="00CC5234"/>
    <w:rsid w:val="00CC5BBD"/>
    <w:rsid w:val="00CC6274"/>
    <w:rsid w:val="00CD2D33"/>
    <w:rsid w:val="00CD35EC"/>
    <w:rsid w:val="00CD383C"/>
    <w:rsid w:val="00CE047B"/>
    <w:rsid w:val="00CF0421"/>
    <w:rsid w:val="00CF138F"/>
    <w:rsid w:val="00CF31F4"/>
    <w:rsid w:val="00CF5251"/>
    <w:rsid w:val="00CF5C70"/>
    <w:rsid w:val="00D008B2"/>
    <w:rsid w:val="00D0273D"/>
    <w:rsid w:val="00D04167"/>
    <w:rsid w:val="00D04D67"/>
    <w:rsid w:val="00D068CA"/>
    <w:rsid w:val="00D130AD"/>
    <w:rsid w:val="00D13F59"/>
    <w:rsid w:val="00D20219"/>
    <w:rsid w:val="00D262BD"/>
    <w:rsid w:val="00D272AD"/>
    <w:rsid w:val="00D31895"/>
    <w:rsid w:val="00D32264"/>
    <w:rsid w:val="00D337C3"/>
    <w:rsid w:val="00D37600"/>
    <w:rsid w:val="00D41D43"/>
    <w:rsid w:val="00D41D88"/>
    <w:rsid w:val="00D43AF2"/>
    <w:rsid w:val="00D5293B"/>
    <w:rsid w:val="00D57130"/>
    <w:rsid w:val="00D60710"/>
    <w:rsid w:val="00D65197"/>
    <w:rsid w:val="00D75F92"/>
    <w:rsid w:val="00D7615B"/>
    <w:rsid w:val="00D8425A"/>
    <w:rsid w:val="00D84591"/>
    <w:rsid w:val="00D86EB0"/>
    <w:rsid w:val="00D90CB9"/>
    <w:rsid w:val="00DA31B1"/>
    <w:rsid w:val="00DB1452"/>
    <w:rsid w:val="00DB22EF"/>
    <w:rsid w:val="00DB753B"/>
    <w:rsid w:val="00DD6F4E"/>
    <w:rsid w:val="00DD73DC"/>
    <w:rsid w:val="00DE34F4"/>
    <w:rsid w:val="00DE58C6"/>
    <w:rsid w:val="00DE6AB1"/>
    <w:rsid w:val="00DF31EF"/>
    <w:rsid w:val="00DF7AD4"/>
    <w:rsid w:val="00E0266D"/>
    <w:rsid w:val="00E07CCA"/>
    <w:rsid w:val="00E13DC0"/>
    <w:rsid w:val="00E15E13"/>
    <w:rsid w:val="00E34438"/>
    <w:rsid w:val="00E46C5D"/>
    <w:rsid w:val="00E56D75"/>
    <w:rsid w:val="00E61D55"/>
    <w:rsid w:val="00E634B6"/>
    <w:rsid w:val="00E6404E"/>
    <w:rsid w:val="00E741AB"/>
    <w:rsid w:val="00E7430C"/>
    <w:rsid w:val="00E8293A"/>
    <w:rsid w:val="00E8495E"/>
    <w:rsid w:val="00E85F01"/>
    <w:rsid w:val="00E9167F"/>
    <w:rsid w:val="00E928D6"/>
    <w:rsid w:val="00EA179F"/>
    <w:rsid w:val="00EA4B93"/>
    <w:rsid w:val="00EA763E"/>
    <w:rsid w:val="00EB1795"/>
    <w:rsid w:val="00EB3EE0"/>
    <w:rsid w:val="00EB626F"/>
    <w:rsid w:val="00EC38D3"/>
    <w:rsid w:val="00ED50DA"/>
    <w:rsid w:val="00ED6971"/>
    <w:rsid w:val="00EE3B91"/>
    <w:rsid w:val="00EF4FE7"/>
    <w:rsid w:val="00EF6B70"/>
    <w:rsid w:val="00F0159A"/>
    <w:rsid w:val="00F03861"/>
    <w:rsid w:val="00F20F6F"/>
    <w:rsid w:val="00F24130"/>
    <w:rsid w:val="00F242DC"/>
    <w:rsid w:val="00F24DA4"/>
    <w:rsid w:val="00F26C91"/>
    <w:rsid w:val="00F4047B"/>
    <w:rsid w:val="00F4185A"/>
    <w:rsid w:val="00F472E9"/>
    <w:rsid w:val="00F60BF3"/>
    <w:rsid w:val="00F823E0"/>
    <w:rsid w:val="00F82F4B"/>
    <w:rsid w:val="00F8325F"/>
    <w:rsid w:val="00F91A2F"/>
    <w:rsid w:val="00FA061C"/>
    <w:rsid w:val="00FA1476"/>
    <w:rsid w:val="00FA5185"/>
    <w:rsid w:val="00FB2521"/>
    <w:rsid w:val="00FB5BA5"/>
    <w:rsid w:val="00FD3689"/>
    <w:rsid w:val="00FE250B"/>
    <w:rsid w:val="00FE6108"/>
    <w:rsid w:val="00FF360F"/>
    <w:rsid w:val="00FF6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9A996"/>
  <w15:chartTrackingRefBased/>
  <w15:docId w15:val="{571910A6-4269-4C02-A368-FA98C6E2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D05"/>
    <w:rPr>
      <w:rFonts w:ascii="ＭＳ Ｐゴシック" w:eastAsia="ＭＳ Ｐゴシック" w:hAnsi="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438"/>
    <w:pPr>
      <w:tabs>
        <w:tab w:val="center" w:pos="4252"/>
        <w:tab w:val="right" w:pos="8504"/>
      </w:tabs>
      <w:snapToGrid w:val="0"/>
    </w:pPr>
  </w:style>
  <w:style w:type="character" w:customStyle="1" w:styleId="a4">
    <w:name w:val="ヘッダー (文字)"/>
    <w:basedOn w:val="a0"/>
    <w:link w:val="a3"/>
    <w:uiPriority w:val="99"/>
    <w:rsid w:val="00E34438"/>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E34438"/>
    <w:pPr>
      <w:tabs>
        <w:tab w:val="center" w:pos="4252"/>
        <w:tab w:val="right" w:pos="8504"/>
      </w:tabs>
      <w:snapToGrid w:val="0"/>
    </w:pPr>
  </w:style>
  <w:style w:type="character" w:customStyle="1" w:styleId="a6">
    <w:name w:val="フッター (文字)"/>
    <w:basedOn w:val="a0"/>
    <w:link w:val="a5"/>
    <w:uiPriority w:val="99"/>
    <w:rsid w:val="00E34438"/>
    <w:rPr>
      <w:rFonts w:ascii="ＭＳ Ｐゴシック" w:eastAsia="ＭＳ Ｐゴシック" w:hAnsi="ＭＳ Ｐゴシック" w:cs="ＭＳ Ｐゴシック"/>
      <w:kern w:val="0"/>
      <w:sz w:val="24"/>
      <w:szCs w:val="24"/>
    </w:rPr>
  </w:style>
  <w:style w:type="paragraph" w:styleId="a7">
    <w:name w:val="No Spacing"/>
    <w:link w:val="a8"/>
    <w:uiPriority w:val="1"/>
    <w:qFormat/>
    <w:rsid w:val="00B04F31"/>
    <w:rPr>
      <w:kern w:val="0"/>
      <w:sz w:val="22"/>
    </w:rPr>
  </w:style>
  <w:style w:type="character" w:customStyle="1" w:styleId="a8">
    <w:name w:val="行間詰め (文字)"/>
    <w:basedOn w:val="a0"/>
    <w:link w:val="a7"/>
    <w:uiPriority w:val="1"/>
    <w:rsid w:val="00B04F31"/>
    <w:rPr>
      <w:kern w:val="0"/>
      <w:sz w:val="22"/>
    </w:rPr>
  </w:style>
  <w:style w:type="paragraph" w:styleId="a9">
    <w:name w:val="Balloon Text"/>
    <w:basedOn w:val="a"/>
    <w:link w:val="aa"/>
    <w:uiPriority w:val="99"/>
    <w:semiHidden/>
    <w:unhideWhenUsed/>
    <w:rsid w:val="00475E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5E28"/>
    <w:rPr>
      <w:rFonts w:asciiTheme="majorHAnsi" w:eastAsiaTheme="majorEastAsia" w:hAnsiTheme="majorHAnsi" w:cstheme="majorBidi"/>
      <w:kern w:val="0"/>
      <w:sz w:val="18"/>
      <w:szCs w:val="18"/>
    </w:rPr>
  </w:style>
  <w:style w:type="paragraph" w:styleId="ab">
    <w:name w:val="List Paragraph"/>
    <w:basedOn w:val="a"/>
    <w:uiPriority w:val="34"/>
    <w:qFormat/>
    <w:rsid w:val="00C07A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1668">
      <w:bodyDiv w:val="1"/>
      <w:marLeft w:val="0"/>
      <w:marRight w:val="0"/>
      <w:marTop w:val="0"/>
      <w:marBottom w:val="0"/>
      <w:divBdr>
        <w:top w:val="none" w:sz="0" w:space="0" w:color="auto"/>
        <w:left w:val="none" w:sz="0" w:space="0" w:color="auto"/>
        <w:bottom w:val="none" w:sz="0" w:space="0" w:color="auto"/>
        <w:right w:val="none" w:sz="0" w:space="0" w:color="auto"/>
      </w:divBdr>
    </w:div>
    <w:div w:id="698705180">
      <w:bodyDiv w:val="1"/>
      <w:marLeft w:val="0"/>
      <w:marRight w:val="0"/>
      <w:marTop w:val="0"/>
      <w:marBottom w:val="0"/>
      <w:divBdr>
        <w:top w:val="none" w:sz="0" w:space="0" w:color="auto"/>
        <w:left w:val="none" w:sz="0" w:space="0" w:color="auto"/>
        <w:bottom w:val="none" w:sz="0" w:space="0" w:color="auto"/>
        <w:right w:val="none" w:sz="0" w:space="0" w:color="auto"/>
      </w:divBdr>
    </w:div>
    <w:div w:id="828331001">
      <w:bodyDiv w:val="1"/>
      <w:marLeft w:val="0"/>
      <w:marRight w:val="0"/>
      <w:marTop w:val="0"/>
      <w:marBottom w:val="0"/>
      <w:divBdr>
        <w:top w:val="none" w:sz="0" w:space="0" w:color="auto"/>
        <w:left w:val="none" w:sz="0" w:space="0" w:color="auto"/>
        <w:bottom w:val="none" w:sz="0" w:space="0" w:color="auto"/>
        <w:right w:val="none" w:sz="0" w:space="0" w:color="auto"/>
      </w:divBdr>
    </w:div>
    <w:div w:id="20110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7524-8E47-4A63-8C16-91F338A0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58</Pages>
  <Words>14000</Words>
  <Characters>79806</Characters>
  <Application>Microsoft Office Word</Application>
  <DocSecurity>0</DocSecurity>
  <Lines>665</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大介</dc:creator>
  <cp:keywords/>
  <dc:description/>
  <cp:lastModifiedBy>reviewer</cp:lastModifiedBy>
  <cp:revision>421</cp:revision>
  <dcterms:created xsi:type="dcterms:W3CDTF">2019-04-17T08:00:00Z</dcterms:created>
  <dcterms:modified xsi:type="dcterms:W3CDTF">2019-05-31T08:33:00Z</dcterms:modified>
</cp:coreProperties>
</file>